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94" w:rsidRDefault="00C95C94" w:rsidP="00C95C94">
      <w:pPr>
        <w:widowControl/>
        <w:spacing w:line="560" w:lineRule="exact"/>
        <w:jc w:val="center"/>
        <w:rPr>
          <w:rFonts w:ascii="方正小标宋简体" w:eastAsia="方正小标宋简体"/>
          <w:bCs/>
          <w:color w:val="222222"/>
          <w:sz w:val="44"/>
          <w:szCs w:val="44"/>
        </w:rPr>
      </w:pPr>
      <w:r w:rsidRPr="00CA1842">
        <w:rPr>
          <w:rFonts w:ascii="方正小标宋简体" w:eastAsia="方正小标宋简体" w:hint="eastAsia"/>
          <w:bCs/>
          <w:color w:val="222222"/>
          <w:sz w:val="44"/>
          <w:szCs w:val="44"/>
        </w:rPr>
        <w:t>【松山湖化妆品安全科普宣传】</w:t>
      </w:r>
    </w:p>
    <w:p w:rsidR="00454C99" w:rsidRPr="00C95C94" w:rsidRDefault="00C95C94" w:rsidP="00C95C94">
      <w:pPr>
        <w:widowControl/>
        <w:spacing w:line="560" w:lineRule="exact"/>
        <w:ind w:firstLineChars="200" w:firstLine="880"/>
        <w:jc w:val="left"/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color w:val="222222"/>
          <w:sz w:val="44"/>
          <w:szCs w:val="44"/>
        </w:rPr>
        <w:t>你必须知道的</w:t>
      </w:r>
      <w:r w:rsidRPr="00CA1842">
        <w:rPr>
          <w:rFonts w:ascii="方正小标宋简体" w:eastAsia="方正小标宋简体" w:hint="eastAsia"/>
          <w:bCs/>
          <w:color w:val="222222"/>
          <w:sz w:val="44"/>
          <w:szCs w:val="44"/>
        </w:rPr>
        <w:t>儿童化妆品</w:t>
      </w:r>
      <w:hyperlink r:id="rId7" w:tgtFrame="_blank" w:history="1">
        <w:r w:rsidRPr="00CA1842">
          <w:rPr>
            <w:rFonts w:ascii="方正小标宋简体" w:eastAsia="方正小标宋简体"/>
            <w:bCs/>
            <w:color w:val="222222"/>
            <w:sz w:val="44"/>
            <w:szCs w:val="44"/>
          </w:rPr>
          <w:t>的</w:t>
        </w:r>
        <w:r w:rsidRPr="00CA1842">
          <w:rPr>
            <w:rFonts w:ascii="方正小标宋简体" w:eastAsia="方正小标宋简体"/>
            <w:bCs/>
            <w:color w:val="222222"/>
            <w:sz w:val="44"/>
            <w:szCs w:val="44"/>
          </w:rPr>
          <w:t>“</w:t>
        </w:r>
        <w:r w:rsidRPr="00CA1842">
          <w:rPr>
            <w:rFonts w:ascii="方正小标宋简体" w:eastAsia="方正小标宋简体"/>
            <w:bCs/>
            <w:color w:val="222222"/>
            <w:sz w:val="44"/>
            <w:szCs w:val="44"/>
          </w:rPr>
          <w:t>安全重点</w:t>
        </w:r>
        <w:r w:rsidRPr="00CA1842">
          <w:rPr>
            <w:rFonts w:ascii="方正小标宋简体" w:eastAsia="方正小标宋简体"/>
            <w:bCs/>
            <w:color w:val="222222"/>
            <w:sz w:val="44"/>
            <w:szCs w:val="44"/>
          </w:rPr>
          <w:t>”</w:t>
        </w:r>
        <w:r>
          <w:rPr>
            <w:rFonts w:ascii="方正小标宋简体" w:eastAsia="方正小标宋简体" w:hint="eastAsia"/>
            <w:bCs/>
            <w:color w:val="222222"/>
            <w:sz w:val="44"/>
            <w:szCs w:val="44"/>
          </w:rPr>
          <w:t>！</w:t>
        </w:r>
      </w:hyperlink>
    </w:p>
    <w:p w:rsidR="00454C99" w:rsidRDefault="00454C99" w:rsidP="00454C9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D0D0D" w:themeColor="text1" w:themeTint="F2"/>
          <w:kern w:val="0"/>
          <w:sz w:val="32"/>
          <w:szCs w:val="32"/>
        </w:rPr>
      </w:pPr>
    </w:p>
    <w:p w:rsidR="00454C99" w:rsidRPr="008E3EF4" w:rsidRDefault="00454C99" w:rsidP="00454C9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</w:pPr>
      <w:r w:rsidRPr="00504D44">
        <w:rPr>
          <w:rFonts w:ascii="仿宋_GB2312" w:eastAsia="仿宋_GB2312" w:hAnsi="宋体" w:cs="宋体" w:hint="eastAsia"/>
          <w:b/>
          <w:color w:val="0D0D0D" w:themeColor="text1" w:themeTint="F2"/>
          <w:kern w:val="0"/>
          <w:sz w:val="32"/>
          <w:szCs w:val="32"/>
        </w:rPr>
        <w:t>儿童化妆品</w:t>
      </w:r>
      <w:r w:rsidRPr="008E3EF4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指适用于年龄在</w:t>
      </w:r>
      <w:r w:rsidRPr="00504D44"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32"/>
          <w:szCs w:val="32"/>
        </w:rPr>
        <w:t>12岁以下（含12岁）儿童</w:t>
      </w:r>
      <w:r w:rsidRPr="008E3EF4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，具有清洁、保湿、爽身、防晒等功效的化妆品。</w:t>
      </w:r>
    </w:p>
    <w:p w:rsidR="00454C99" w:rsidRPr="00504D44" w:rsidRDefault="00454C99" w:rsidP="00454C99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</w:pPr>
      <w:r w:rsidRPr="008E3EF4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对于标识</w:t>
      </w:r>
      <w:r w:rsidRPr="00504D44"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32"/>
          <w:szCs w:val="32"/>
        </w:rPr>
        <w:t>“适用于全人群”“全家使用”</w:t>
      </w:r>
      <w:r w:rsidRPr="008E3EF4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等词语或者利用商标、图案、谐音、字母、汉语拼音、数字、符号、包装形式等</w:t>
      </w:r>
      <w:r w:rsidRPr="00504D44">
        <w:rPr>
          <w:rFonts w:ascii="仿宋_GB2312" w:eastAsia="仿宋_GB2312" w:hAnsi="宋体" w:cs="宋体" w:hint="eastAsia"/>
          <w:b/>
          <w:bCs/>
          <w:color w:val="0D0D0D" w:themeColor="text1" w:themeTint="F2"/>
          <w:kern w:val="0"/>
          <w:sz w:val="32"/>
          <w:szCs w:val="32"/>
        </w:rPr>
        <w:t>暗示产品使用人群包含儿童的产品</w:t>
      </w:r>
      <w:r w:rsidRPr="008E3EF4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，也按照儿童化妆品管理。</w:t>
      </w:r>
    </w:p>
    <w:p w:rsidR="00454C99" w:rsidRPr="00027131" w:rsidRDefault="00454C99" w:rsidP="00454C99">
      <w:pPr>
        <w:spacing w:line="560" w:lineRule="exact"/>
        <w:ind w:firstLineChars="200" w:firstLine="732"/>
        <w:rPr>
          <w:rStyle w:val="a6"/>
          <w:rFonts w:ascii="黑体" w:eastAsia="黑体" w:hAnsi="黑体"/>
          <w:b w:val="0"/>
          <w:color w:val="FF0000"/>
          <w:spacing w:val="23"/>
          <w:sz w:val="32"/>
          <w:szCs w:val="32"/>
          <w:shd w:val="clear" w:color="auto" w:fill="FFFFFF"/>
        </w:rPr>
      </w:pPr>
      <w:r w:rsidRPr="00027131">
        <w:rPr>
          <w:rStyle w:val="a6"/>
          <w:rFonts w:ascii="黑体" w:eastAsia="黑体" w:hAnsi="黑体" w:hint="eastAsia"/>
          <w:b w:val="0"/>
          <w:color w:val="FF0000"/>
          <w:spacing w:val="23"/>
          <w:sz w:val="32"/>
          <w:szCs w:val="32"/>
          <w:shd w:val="clear" w:color="auto" w:fill="FFFFFF"/>
        </w:rPr>
        <w:t>一、不存在“食品级”化妆品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</w:rPr>
      </w:pP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化妆品和食品是两种不同类别的产品，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依据不同的法规规定，适用不同的产品标准、原料要求、生产条件等，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根本不存在所谓的“食品级”化妆品。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《儿童化妆品监督管理规定》第十三条第二款明确规定，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“儿童化妆品标签不得标注‘食品级’‘可食用’等词语或者食品有关图案”。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32"/>
        <w:jc w:val="both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#日常使用中，如偶尔少量的口红、唇膏等质量合格的儿童化妆品被舔食入口，则不必过于担心，因为这种摄入量较小，一般仍在安全容许的范围内。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但如果孩子把儿童化妆品误当作食品大量摄入，则可能导致健康风险，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若出现不适症状，要及时就医。</w:t>
      </w:r>
    </w:p>
    <w:p w:rsidR="00454C99" w:rsidRPr="00027131" w:rsidRDefault="00454C99" w:rsidP="00454C99">
      <w:pPr>
        <w:spacing w:line="560" w:lineRule="exact"/>
        <w:ind w:firstLineChars="200" w:firstLine="732"/>
        <w:rPr>
          <w:rStyle w:val="a6"/>
          <w:rFonts w:ascii="黑体" w:eastAsia="黑体" w:hAnsi="黑体"/>
          <w:b w:val="0"/>
          <w:color w:val="FF0000"/>
          <w:spacing w:val="23"/>
          <w:sz w:val="32"/>
          <w:szCs w:val="32"/>
          <w:shd w:val="clear" w:color="auto" w:fill="FFFFFF"/>
        </w:rPr>
      </w:pPr>
      <w:r w:rsidRPr="00027131">
        <w:rPr>
          <w:rStyle w:val="a6"/>
          <w:rFonts w:ascii="黑体" w:eastAsia="黑体" w:hAnsi="黑体" w:hint="eastAsia"/>
          <w:b w:val="0"/>
          <w:color w:val="FF0000"/>
          <w:spacing w:val="23"/>
          <w:sz w:val="32"/>
          <w:szCs w:val="32"/>
          <w:shd w:val="clear" w:color="auto" w:fill="FFFFFF"/>
        </w:rPr>
        <w:t>二、切勿将彩妆玩具当儿童化妆品使用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Style w:val="a6"/>
          <w:rFonts w:ascii="仿宋_GB2312" w:eastAsia="仿宋_GB2312" w:hAnsi="微软雅黑"/>
          <w:color w:val="0D0D0D" w:themeColor="text1" w:themeTint="F2"/>
          <w:spacing w:val="23"/>
          <w:sz w:val="32"/>
          <w:szCs w:val="32"/>
          <w:shd w:val="clear" w:color="auto" w:fill="FFFFFF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  <w:shd w:val="clear" w:color="auto" w:fill="FFFFFF"/>
        </w:rPr>
        <w:lastRenderedPageBreak/>
        <w:t> 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  <w:shd w:val="clear" w:color="auto" w:fill="FFFFFF"/>
        </w:rPr>
        <w:t>不要为3岁以下婴幼儿购买“彩妆”，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  <w:shd w:val="clear" w:color="auto" w:fill="FFFFFF"/>
        </w:rPr>
        <w:t>如果有彩妆化妆品标签宣称3岁以下婴幼儿可用，则属于违法行为。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当前，一些包括眼影、腮红、口红、指甲油等组成的“儿童梳妆台”或“宝宝梳妆台”等产品在市场上十分热销。实际上，这类产品很多是由玩具生产企业生产的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仅供玩偶等涂饰用的“彩妆玩具”，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只按照玩具的生产标准和质检标准进行生产、检验，并未依法在药监部门完成产品的注册或备案，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不作为儿童化妆品管理。</w:t>
      </w:r>
    </w:p>
    <w:p w:rsidR="00454C99" w:rsidRPr="00027131" w:rsidRDefault="00454C99" w:rsidP="00454C99">
      <w:pPr>
        <w:spacing w:line="560" w:lineRule="exact"/>
        <w:ind w:firstLineChars="200" w:firstLine="732"/>
        <w:rPr>
          <w:rStyle w:val="a6"/>
          <w:rFonts w:ascii="黑体" w:eastAsia="黑体" w:hAnsi="黑体"/>
          <w:b w:val="0"/>
          <w:color w:val="FF0000"/>
          <w:spacing w:val="23"/>
          <w:sz w:val="32"/>
          <w:szCs w:val="32"/>
          <w:shd w:val="clear" w:color="auto" w:fill="FFFFFF"/>
        </w:rPr>
      </w:pPr>
      <w:r w:rsidRPr="00027131">
        <w:rPr>
          <w:rStyle w:val="a6"/>
          <w:rFonts w:ascii="黑体" w:eastAsia="黑体" w:hAnsi="黑体" w:hint="eastAsia"/>
          <w:b w:val="0"/>
          <w:color w:val="FF0000"/>
          <w:spacing w:val="23"/>
          <w:sz w:val="32"/>
          <w:szCs w:val="32"/>
          <w:shd w:val="clear" w:color="auto" w:fill="FFFFFF"/>
        </w:rPr>
        <w:t>三、认准“小金盾”标志</w:t>
      </w:r>
    </w:p>
    <w:p w:rsidR="00454C99" w:rsidRPr="00504D44" w:rsidRDefault="00454C99" w:rsidP="00454C99">
      <w:pPr>
        <w:pStyle w:val="a5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504D44">
        <w:rPr>
          <w:rFonts w:ascii="仿宋_GB2312" w:eastAsia="仿宋_GB2312" w:hint="eastAsia"/>
          <w:color w:val="0D0D0D" w:themeColor="text1" w:themeTint="F2"/>
          <w:sz w:val="32"/>
          <w:szCs w:val="32"/>
        </w:rPr>
        <w:t>国家药监局推出儿童化妆品</w:t>
      </w:r>
      <w:r w:rsidRPr="00504D44">
        <w:rPr>
          <w:rStyle w:val="a6"/>
          <w:rFonts w:ascii="仿宋_GB2312" w:eastAsia="仿宋_GB2312" w:hint="eastAsia"/>
          <w:color w:val="0D0D0D" w:themeColor="text1" w:themeTint="F2"/>
          <w:sz w:val="32"/>
          <w:szCs w:val="32"/>
        </w:rPr>
        <w:t>“小金盾”标志</w:t>
      </w:r>
      <w:r w:rsidRPr="00504D44">
        <w:rPr>
          <w:rFonts w:ascii="仿宋_GB2312" w:eastAsia="仿宋_GB2312" w:hint="eastAsia"/>
          <w:color w:val="0D0D0D" w:themeColor="text1" w:themeTint="F2"/>
          <w:sz w:val="32"/>
          <w:szCs w:val="32"/>
        </w:rPr>
        <w:t>，自</w:t>
      </w:r>
      <w:r w:rsidRPr="00504D44">
        <w:rPr>
          <w:rStyle w:val="a6"/>
          <w:rFonts w:ascii="仿宋_GB2312" w:eastAsia="仿宋_GB2312" w:hint="eastAsia"/>
          <w:color w:val="0D0D0D" w:themeColor="text1" w:themeTint="F2"/>
          <w:sz w:val="32"/>
          <w:szCs w:val="32"/>
        </w:rPr>
        <w:t>2022年5月1日起</w:t>
      </w:r>
      <w:r w:rsidRPr="00504D44">
        <w:rPr>
          <w:rFonts w:ascii="仿宋_GB2312" w:eastAsia="仿宋_GB2312" w:hint="eastAsia"/>
          <w:color w:val="0D0D0D" w:themeColor="text1" w:themeTint="F2"/>
          <w:sz w:val="32"/>
          <w:szCs w:val="32"/>
        </w:rPr>
        <w:t>，申请注册或者进行备案的儿童化妆品，</w:t>
      </w:r>
      <w:r w:rsidRPr="00504D44">
        <w:rPr>
          <w:rStyle w:val="a6"/>
          <w:rFonts w:ascii="仿宋_GB2312" w:eastAsia="仿宋_GB2312" w:hint="eastAsia"/>
          <w:color w:val="0D0D0D" w:themeColor="text1" w:themeTint="F2"/>
          <w:sz w:val="32"/>
          <w:szCs w:val="32"/>
        </w:rPr>
        <w:t>必须标注“小金盾”标志</w:t>
      </w:r>
      <w:r w:rsidRPr="00504D44">
        <w:rPr>
          <w:rFonts w:ascii="仿宋_GB2312" w:eastAsia="仿宋_GB2312" w:hint="eastAsia"/>
          <w:color w:val="0D0D0D" w:themeColor="text1" w:themeTint="F2"/>
          <w:sz w:val="32"/>
          <w:szCs w:val="32"/>
        </w:rPr>
        <w:t>；此前申请注册或进行备案的儿童化妆品，未按照规定标注“小金盾”标志的，化妆品注册人、备案人应当在2023年5月1日前完成产品标签更新。</w:t>
      </w:r>
    </w:p>
    <w:p w:rsidR="00454C99" w:rsidRPr="00504D44" w:rsidRDefault="00454C99" w:rsidP="00454C99">
      <w:pPr>
        <w:pStyle w:val="a5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504D44">
        <w:rPr>
          <w:rFonts w:ascii="仿宋_GB2312" w:eastAsia="仿宋_GB2312" w:hint="eastAsia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0CDD" wp14:editId="37D77C5D">
            <wp:simplePos x="0" y="0"/>
            <wp:positionH relativeFrom="margin">
              <wp:posOffset>1981200</wp:posOffset>
            </wp:positionH>
            <wp:positionV relativeFrom="margin">
              <wp:posOffset>5829300</wp:posOffset>
            </wp:positionV>
            <wp:extent cx="1447800" cy="15335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10638" r="12566" b="3690"/>
                    <a:stretch/>
                  </pic:blipFill>
                  <pic:spPr bwMode="auto">
                    <a:xfrm>
                      <a:off x="0" y="0"/>
                      <a:ext cx="144780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C99" w:rsidRPr="00504D44" w:rsidRDefault="00454C99" w:rsidP="00454C99">
      <w:pPr>
        <w:pStyle w:val="a5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D0D0D" w:themeColor="text1" w:themeTint="F2"/>
          <w:sz w:val="32"/>
          <w:szCs w:val="32"/>
        </w:rPr>
      </w:pPr>
      <w:bookmarkStart w:id="0" w:name="_GoBack"/>
      <w:bookmarkEnd w:id="0"/>
    </w:p>
    <w:p w:rsidR="00454C99" w:rsidRPr="00504D44" w:rsidRDefault="00454C99" w:rsidP="00454C99">
      <w:pPr>
        <w:pStyle w:val="a5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D0D0D" w:themeColor="text1" w:themeTint="F2"/>
          <w:sz w:val="32"/>
          <w:szCs w:val="32"/>
        </w:rPr>
      </w:pPr>
    </w:p>
    <w:p w:rsidR="00454C99" w:rsidRPr="00504D44" w:rsidRDefault="00454C99" w:rsidP="00454C99">
      <w:pPr>
        <w:spacing w:line="560" w:lineRule="exact"/>
        <w:jc w:val="center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  <w:shd w:val="clear" w:color="auto" w:fill="FFFFFF"/>
        </w:rPr>
      </w:pPr>
    </w:p>
    <w:p w:rsidR="00454C99" w:rsidRPr="00504D44" w:rsidRDefault="00454C99" w:rsidP="00454C99">
      <w:pPr>
        <w:spacing w:line="560" w:lineRule="exact"/>
        <w:jc w:val="center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  <w:shd w:val="clear" w:color="auto" w:fill="FFFFFF"/>
        </w:rPr>
      </w:pPr>
    </w:p>
    <w:p w:rsidR="00454C99" w:rsidRPr="00504D44" w:rsidRDefault="00454C99" w:rsidP="00454C99">
      <w:pPr>
        <w:spacing w:line="560" w:lineRule="exact"/>
        <w:jc w:val="left"/>
        <w:rPr>
          <w:rStyle w:val="a6"/>
          <w:rFonts w:ascii="仿宋_GB2312" w:eastAsia="仿宋_GB2312" w:hAnsi="黑体"/>
          <w:b w:val="0"/>
          <w:color w:val="0D0D0D" w:themeColor="text1" w:themeTint="F2"/>
          <w:spacing w:val="23"/>
          <w:sz w:val="24"/>
          <w:szCs w:val="32"/>
          <w:shd w:val="clear" w:color="auto" w:fill="FFFFFF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24"/>
          <w:szCs w:val="32"/>
          <w:shd w:val="clear" w:color="auto" w:fill="FFFFFF"/>
        </w:rPr>
        <w:t>但请注意：化妆品包装上标注“小金盾”标志，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24"/>
          <w:szCs w:val="32"/>
          <w:shd w:val="clear" w:color="auto" w:fill="FFFFFF"/>
        </w:rPr>
        <w:t>仅说明该产品属于儿童化妆品</w:t>
      </w: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24"/>
          <w:szCs w:val="32"/>
          <w:shd w:val="clear" w:color="auto" w:fill="FFFFFF"/>
        </w:rPr>
        <w:t>，与成人化妆品、玩具等产品进行区别，</w:t>
      </w:r>
      <w:r w:rsidRPr="00504D44">
        <w:rPr>
          <w:rStyle w:val="a6"/>
          <w:rFonts w:ascii="仿宋_GB2312" w:eastAsia="仿宋_GB2312" w:hAnsi="微软雅黑" w:hint="eastAsia"/>
          <w:color w:val="0D0D0D" w:themeColor="text1" w:themeTint="F2"/>
          <w:spacing w:val="23"/>
          <w:sz w:val="24"/>
          <w:szCs w:val="32"/>
          <w:shd w:val="clear" w:color="auto" w:fill="FFFFFF"/>
        </w:rPr>
        <w:t>并不代表该产品已经获得监管部门审批或者质量安全得到认证。</w:t>
      </w:r>
    </w:p>
    <w:p w:rsidR="00454C99" w:rsidRPr="00CA1842" w:rsidRDefault="00454C99" w:rsidP="00454C99">
      <w:pPr>
        <w:spacing w:line="560" w:lineRule="exact"/>
        <w:ind w:firstLineChars="200" w:firstLine="732"/>
        <w:rPr>
          <w:rStyle w:val="a6"/>
          <w:rFonts w:ascii="黑体" w:eastAsia="黑体" w:hAnsi="黑体"/>
          <w:b w:val="0"/>
          <w:color w:val="FF0000"/>
          <w:spacing w:val="23"/>
          <w:sz w:val="32"/>
          <w:szCs w:val="32"/>
          <w:shd w:val="clear" w:color="auto" w:fill="FFFFFF"/>
        </w:rPr>
      </w:pPr>
      <w:r w:rsidRPr="00CA1842">
        <w:rPr>
          <w:rStyle w:val="a6"/>
          <w:rFonts w:ascii="黑体" w:eastAsia="黑体" w:hAnsi="黑体" w:hint="eastAsia"/>
          <w:b w:val="0"/>
          <w:color w:val="FF0000"/>
          <w:spacing w:val="23"/>
          <w:sz w:val="32"/>
          <w:szCs w:val="32"/>
          <w:shd w:val="clear" w:color="auto" w:fill="FFFFFF"/>
        </w:rPr>
        <w:lastRenderedPageBreak/>
        <w:t>四、出现不适要立即停止使用</w:t>
      </w:r>
    </w:p>
    <w:p w:rsidR="00454C99" w:rsidRPr="00027131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微软雅黑"/>
          <w:b/>
          <w:color w:val="0D0D0D" w:themeColor="text1" w:themeTint="F2"/>
          <w:spacing w:val="23"/>
          <w:sz w:val="32"/>
          <w:szCs w:val="32"/>
        </w:rPr>
      </w:pPr>
      <w:r w:rsidRPr="00027131">
        <w:rPr>
          <w:rStyle w:val="a6"/>
          <w:rFonts w:ascii="仿宋_GB2312" w:eastAsia="仿宋_GB2312" w:hAnsi="微软雅黑" w:hint="eastAsia"/>
          <w:b w:val="0"/>
          <w:color w:val="0D0D0D" w:themeColor="text1" w:themeTint="F2"/>
          <w:spacing w:val="23"/>
          <w:sz w:val="32"/>
          <w:szCs w:val="32"/>
        </w:rPr>
        <w:t>若使用儿童化妆品过程中出现过敏反应或者不适症状的，应立即停止使用：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32"/>
        <w:jc w:val="both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反应和症状较轻的，可用清水清洗掉皮肤上已涂抹的化妆品，并观察孩子的恢复情况；</w:t>
      </w:r>
    </w:p>
    <w:p w:rsidR="00454C99" w:rsidRPr="00504D44" w:rsidRDefault="00454C99" w:rsidP="00454C9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32"/>
        <w:jc w:val="both"/>
        <w:rPr>
          <w:rFonts w:ascii="仿宋_GB2312" w:eastAsia="仿宋_GB2312" w:hAnsi="微软雅黑"/>
          <w:color w:val="0D0D0D" w:themeColor="text1" w:themeTint="F2"/>
          <w:spacing w:val="23"/>
          <w:sz w:val="32"/>
          <w:szCs w:val="32"/>
        </w:rPr>
      </w:pPr>
      <w:r w:rsidRPr="00504D44">
        <w:rPr>
          <w:rFonts w:ascii="仿宋_GB2312" w:eastAsia="仿宋_GB2312" w:hAnsi="微软雅黑" w:hint="eastAsia"/>
          <w:color w:val="0D0D0D" w:themeColor="text1" w:themeTint="F2"/>
          <w:spacing w:val="23"/>
          <w:sz w:val="32"/>
          <w:szCs w:val="32"/>
        </w:rPr>
        <w:t>反应和症状较为严重或者清洗掉皮肤上的化妆品后未有好转的，可携带该化妆品产品及外包装到医院的皮肤科就诊。</w:t>
      </w:r>
    </w:p>
    <w:p w:rsidR="005B5383" w:rsidRPr="00454C99" w:rsidRDefault="005B5383"/>
    <w:sectPr w:rsidR="005B5383" w:rsidRPr="0045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99" w:rsidRDefault="00454C99" w:rsidP="00454C99">
      <w:r>
        <w:separator/>
      </w:r>
    </w:p>
  </w:endnote>
  <w:endnote w:type="continuationSeparator" w:id="0">
    <w:p w:rsidR="00454C99" w:rsidRDefault="00454C99" w:rsidP="0045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99" w:rsidRDefault="00454C99" w:rsidP="00454C99">
      <w:r>
        <w:separator/>
      </w:r>
    </w:p>
  </w:footnote>
  <w:footnote w:type="continuationSeparator" w:id="0">
    <w:p w:rsidR="00454C99" w:rsidRDefault="00454C99" w:rsidP="0045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65"/>
    <w:rsid w:val="000F2D65"/>
    <w:rsid w:val="00454C99"/>
    <w:rsid w:val="005B5383"/>
    <w:rsid w:val="00C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C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4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4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C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4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4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.com/link?m=bMNFi%2BHSqQ3N%2BNyZzRvdNW4%2BYl%2BtONNsmeVi3hxnflnp6VCbm0iIqxVD0PKAyUxe1iUfAHjVo6Aihq2FtWKBt510l2OHbrBtHWMDxu%2FLPsWyqwZK7UfhDnd0rOb6IF0BfF0909bguJFfSLU8tVqp5PfftKW2ozgT%2B0Sd%2B0drenvIHRVDeMbQ8iJyXnyg%2FEbB5cMIRxkdpIrkDXtFG8kWvQx6Eimvw3jE%2BZ3FkDpEfXi4b2q8esV7IEgQavucIov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雷显婧</dc:creator>
  <cp:keywords/>
  <dc:description/>
  <cp:lastModifiedBy>雷显婧</cp:lastModifiedBy>
  <cp:revision>2</cp:revision>
  <dcterms:created xsi:type="dcterms:W3CDTF">2022-07-20T09:41:00Z</dcterms:created>
  <dcterms:modified xsi:type="dcterms:W3CDTF">2022-07-20T09:53:00Z</dcterms:modified>
</cp:coreProperties>
</file>