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" w:hAnsi="仿宋" w:eastAsia="仿宋" w:cs="Times New Roman"/>
          <w:sz w:val="31"/>
          <w:szCs w:val="31"/>
          <w:lang w:eastAsia="zh-CN"/>
        </w:rPr>
      </w:pPr>
      <w:r>
        <w:rPr>
          <w:rFonts w:hint="eastAsia" w:ascii="仿宋" w:hAnsi="仿宋" w:eastAsia="仿宋" w:cs="Times New Roman"/>
          <w:sz w:val="31"/>
          <w:szCs w:val="31"/>
        </w:rPr>
        <w:t>附件</w:t>
      </w:r>
      <w:r>
        <w:rPr>
          <w:rFonts w:hint="eastAsia" w:ascii="仿宋" w:hAnsi="仿宋" w:eastAsia="仿宋" w:cs="Times New Roman"/>
          <w:sz w:val="31"/>
          <w:szCs w:val="31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2021年度松山湖优秀孵化器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评价指标体系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按照松山湖高新区产业发展方向，对孵化器的建设运营、培育成效和增值服务，设置不同权重，引导不同类型孵化器共同实现高质量发展。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一、评审原则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目标导向原则：以支撑国家创新驱动发展战略，推动创新</w:t>
      </w:r>
      <w:r>
        <w:rPr>
          <w:rFonts w:ascii="Times New Roman" w:hAnsi="Times New Roman" w:eastAsia="仿宋"/>
          <w:sz w:val="32"/>
          <w:szCs w:val="32"/>
        </w:rPr>
        <w:t>创业高质量发展为目标，以提升孵化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可持续发展能力为导向。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动态调整原则：评价指标体系将随着孵化</w:t>
      </w:r>
      <w:r>
        <w:rPr>
          <w:rFonts w:hint="eastAsia" w:ascii="Times New Roman" w:hAnsi="Times New Roman" w:eastAsia="仿宋" w:cs="Times New Roman"/>
          <w:sz w:val="32"/>
          <w:szCs w:val="32"/>
        </w:rPr>
        <w:t>器</w:t>
      </w:r>
      <w:r>
        <w:rPr>
          <w:rFonts w:ascii="Times New Roman" w:hAnsi="Times New Roman" w:eastAsia="仿宋" w:cs="Times New Roman"/>
          <w:sz w:val="32"/>
          <w:szCs w:val="32"/>
        </w:rPr>
        <w:t>发展水</w:t>
      </w:r>
      <w:r>
        <w:rPr>
          <w:rFonts w:ascii="Times New Roman" w:hAnsi="Times New Roman" w:eastAsia="仿宋"/>
          <w:sz w:val="32"/>
          <w:szCs w:val="32"/>
        </w:rPr>
        <w:t>平的提升实行动态调整，以保障孵化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不断适应创新创业的新需求。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松山湖优秀孵化器评价指标体系由培育成效、建设运营、增值服务三个指标构成，每级指标权重分别为8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%、1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%、1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%，满分100分。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、培育成效：主要从上市、上市后备、规上、国家高新技术、科技型科中小、获得投资、获得创赛奖项等优质企业数量、质量上，</w:t>
      </w:r>
      <w:r>
        <w:rPr>
          <w:rFonts w:ascii="Times New Roman" w:hAnsi="Times New Roman" w:eastAsia="仿宋"/>
          <w:sz w:val="32"/>
          <w:szCs w:val="32"/>
        </w:rPr>
        <w:t>综合考察孵化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培孵化企业的育成效情况，引导孵化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提高孵化质量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、建设运营：主要从专业孵化人员、创业导师队伍、运营管理体系及孵化服务体系建设等方面，</w:t>
      </w:r>
      <w:r>
        <w:rPr>
          <w:rFonts w:ascii="Times New Roman" w:hAnsi="Times New Roman" w:eastAsia="仿宋"/>
          <w:sz w:val="32"/>
          <w:szCs w:val="32"/>
        </w:rPr>
        <w:t>综合考察孵化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服务水平，引导孵化载体建立专业化服务体系。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3、增值服务：主要从</w:t>
      </w:r>
      <w:r>
        <w:rPr>
          <w:rFonts w:ascii="Times New Roman" w:hAnsi="Times New Roman" w:eastAsia="仿宋"/>
          <w:sz w:val="32"/>
          <w:szCs w:val="32"/>
        </w:rPr>
        <w:t>线上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线下</w:t>
      </w:r>
      <w:r>
        <w:rPr>
          <w:rFonts w:hint="eastAsia" w:ascii="Times New Roman" w:hAnsi="Times New Roman" w:eastAsia="仿宋"/>
          <w:sz w:val="32"/>
          <w:szCs w:val="32"/>
        </w:rPr>
        <w:t>公共服务</w:t>
      </w:r>
      <w:r>
        <w:rPr>
          <w:rFonts w:ascii="Times New Roman" w:hAnsi="Times New Roman" w:eastAsia="仿宋"/>
          <w:sz w:val="32"/>
          <w:szCs w:val="32"/>
        </w:rPr>
        <w:t>平台建设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产学研合作和国际、港澳台资源对接</w:t>
      </w:r>
      <w:r>
        <w:rPr>
          <w:rFonts w:hint="eastAsia" w:ascii="Times New Roman" w:hAnsi="Times New Roman" w:eastAsia="仿宋"/>
          <w:sz w:val="32"/>
          <w:szCs w:val="32"/>
        </w:rPr>
        <w:t>、各类双创活动</w:t>
      </w:r>
      <w:r>
        <w:rPr>
          <w:rFonts w:ascii="Times New Roman" w:hAnsi="Times New Roman" w:eastAsia="仿宋"/>
          <w:sz w:val="32"/>
          <w:szCs w:val="32"/>
        </w:rPr>
        <w:t>成效</w:t>
      </w:r>
      <w:r>
        <w:rPr>
          <w:rFonts w:hint="eastAsia" w:ascii="Times New Roman" w:hAnsi="Times New Roman" w:eastAsia="仿宋"/>
          <w:sz w:val="32"/>
          <w:szCs w:val="32"/>
        </w:rPr>
        <w:t>及孵化器运营持续能力等方面，</w:t>
      </w:r>
      <w:r>
        <w:rPr>
          <w:rFonts w:ascii="Times New Roman" w:hAnsi="Times New Roman" w:eastAsia="仿宋"/>
          <w:sz w:val="32"/>
          <w:szCs w:val="32"/>
        </w:rPr>
        <w:t>综合考察孵化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运营管理能力，引导孵化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可持续发展。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评价办法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1、</w:t>
      </w:r>
      <w:r>
        <w:rPr>
          <w:rFonts w:ascii="Times New Roman" w:hAnsi="Times New Roman" w:eastAsia="仿宋"/>
          <w:sz w:val="32"/>
          <w:szCs w:val="32"/>
        </w:rPr>
        <w:t>评价范围：</w:t>
      </w:r>
      <w:r>
        <w:rPr>
          <w:rFonts w:hint="eastAsia" w:ascii="Times New Roman" w:hAnsi="Times New Roman" w:eastAsia="仿宋" w:cs="Times New Roman"/>
          <w:sz w:val="32"/>
          <w:szCs w:val="32"/>
        </w:rPr>
        <w:t>松山湖高新区内市级及以上的孵化器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指标范围：载体可自主支配的所有场地（自有产权、租赁物业、委托服务场地等情况）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3、</w:t>
      </w:r>
      <w:r>
        <w:rPr>
          <w:rFonts w:ascii="Times New Roman" w:hAnsi="Times New Roman" w:eastAsia="仿宋"/>
          <w:sz w:val="32"/>
          <w:szCs w:val="32"/>
        </w:rPr>
        <w:t>评价周期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</w:rPr>
        <w:t>评价年份</w:t>
      </w:r>
      <w:r>
        <w:rPr>
          <w:rFonts w:ascii="Times New Roman" w:hAnsi="Times New Roman" w:eastAsia="仿宋"/>
          <w:sz w:val="32"/>
          <w:szCs w:val="32"/>
        </w:rPr>
        <w:t>1月1日至12月31日。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评价方法：</w:t>
      </w:r>
      <w:r>
        <w:rPr>
          <w:rFonts w:hint="eastAsia" w:ascii="Times New Roman" w:hAnsi="Times New Roman" w:eastAsia="仿宋"/>
          <w:sz w:val="32"/>
          <w:szCs w:val="32"/>
        </w:rPr>
        <w:t>根据</w:t>
      </w:r>
      <w:r>
        <w:rPr>
          <w:rFonts w:ascii="Times New Roman" w:hAnsi="Times New Roman" w:eastAsia="仿宋"/>
          <w:sz w:val="32"/>
          <w:szCs w:val="32"/>
        </w:rPr>
        <w:t>各指标的重要程度赋予不同的得分，分为定性和定量评价得分，二者相加得出孵化</w:t>
      </w:r>
      <w:r>
        <w:rPr>
          <w:rFonts w:hint="eastAsia" w:ascii="Times New Roman" w:hAnsi="Times New Roman" w:eastAsia="仿宋"/>
          <w:sz w:val="32"/>
          <w:szCs w:val="32"/>
        </w:rPr>
        <w:t>器</w:t>
      </w:r>
      <w:r>
        <w:rPr>
          <w:rFonts w:ascii="Times New Roman" w:hAnsi="Times New Roman" w:eastAsia="仿宋"/>
          <w:sz w:val="32"/>
          <w:szCs w:val="32"/>
        </w:rPr>
        <w:t>综合评价得分。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autoSpaceDE w:val="0"/>
        <w:autoSpaceDN w:val="0"/>
        <w:adjustRightInd w:val="0"/>
        <w:ind w:firstLine="620" w:firstLineChars="200"/>
        <w:jc w:val="left"/>
        <w:rPr>
          <w:rFonts w:ascii="仿宋" w:hAnsi="仿宋" w:eastAsia="仿宋"/>
          <w:sz w:val="31"/>
          <w:szCs w:val="31"/>
        </w:rPr>
      </w:pPr>
      <w:r>
        <w:rPr>
          <w:rFonts w:ascii="仿宋" w:hAnsi="仿宋" w:eastAsia="仿宋"/>
          <w:sz w:val="31"/>
          <w:szCs w:val="31"/>
        </w:rPr>
        <w:t>本运营评价指标体系由</w:t>
      </w:r>
      <w:r>
        <w:rPr>
          <w:rFonts w:hint="eastAsia" w:ascii="仿宋" w:hAnsi="仿宋" w:eastAsia="仿宋"/>
          <w:sz w:val="31"/>
          <w:szCs w:val="31"/>
        </w:rPr>
        <w:t>松山湖管委会科技教育局</w:t>
      </w:r>
      <w:r>
        <w:rPr>
          <w:rFonts w:ascii="仿宋" w:hAnsi="仿宋" w:eastAsia="仿宋"/>
          <w:sz w:val="31"/>
          <w:szCs w:val="31"/>
        </w:rPr>
        <w:t>负责解释。</w:t>
      </w:r>
    </w:p>
    <w:p>
      <w:pPr>
        <w:widowControl/>
        <w:jc w:val="left"/>
        <w:rPr>
          <w:rFonts w:ascii="仿宋" w:hAnsi="仿宋" w:eastAsia="仿宋"/>
          <w:sz w:val="31"/>
          <w:szCs w:val="31"/>
        </w:rPr>
      </w:pPr>
      <w:r>
        <w:rPr>
          <w:rFonts w:ascii="仿宋" w:hAnsi="仿宋" w:eastAsia="仿宋"/>
          <w:sz w:val="31"/>
          <w:szCs w:val="31"/>
        </w:rPr>
        <w:br w:type="page"/>
      </w:r>
      <w:r>
        <w:rPr>
          <w:rFonts w:hint="eastAsia" w:ascii="仿宋" w:hAnsi="仿宋" w:eastAsia="仿宋"/>
          <w:sz w:val="31"/>
          <w:szCs w:val="31"/>
        </w:rPr>
        <w:t>附件1</w:t>
      </w:r>
      <w:r>
        <w:rPr>
          <w:rFonts w:ascii="仿宋" w:hAnsi="仿宋" w:eastAsia="仿宋"/>
          <w:sz w:val="31"/>
          <w:szCs w:val="31"/>
        </w:rPr>
        <w:t>.1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松山湖优秀孵化器指标体系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4803"/>
        <w:gridCol w:w="1056"/>
        <w:gridCol w:w="1028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定量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定性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培育成效（80分）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1.1 上市企业数量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1.2 上市后备企业数量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1.3 规上企业数量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1.4 国家高新技术企业数量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1.5 科技型中小企业数量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1.6 累计获得天使投资或风险投资超过300万元企业数量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1.7国内外创新创业大赛中获奖企业数量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建设运营（10分）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2.1 具备完善的运营管理体系和孵化服务机制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2.2 专业孵化服务人员占机构总人数比例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2.3 为在孵企业配备专业孵化服务人员和创业导师人数比例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2.4 孵化载体获国家/省2020年度运营评价为A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rPr>
          <w:trHeight w:val="960" w:hRule="atLeast"/>
        </w:trPr>
        <w:tc>
          <w:tcPr>
            <w:tcW w:w="8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增值服务（10分）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3.1 搭建公共服务平台，提供孵化资金、专业技术、人才引进等服务的情况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3.2 开展国际技术转移、离岸孵化等业务，引进海外优质项目、技术成果和人才等资源，帮助创业者对接海外市场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3.3 各类培训、资源对接、创赛等创新创业活动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3.4 运营单位投资收入或综合服务收入100万元及以上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备注：1、指标如未说明年度情况，均为2021年数据。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2、2.3 专业孵化服务人员，指具有创业、投融资、企业管理等经验或经过创业服务相关培训的孵化器专职工作人员；创业导师，指接受科技部门、行业协会或孵化器聘任，能对创业企业、创业者提供专业化、实践性辅导服务的企业家、投资专家、管理咨询专家。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17" w:right="1304" w:bottom="56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76409"/>
    <w:multiLevelType w:val="multilevel"/>
    <w:tmpl w:val="57676409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40"/>
    <w:rsid w:val="000606C5"/>
    <w:rsid w:val="000A631E"/>
    <w:rsid w:val="00114CA8"/>
    <w:rsid w:val="001765E1"/>
    <w:rsid w:val="00266C8A"/>
    <w:rsid w:val="003046B5"/>
    <w:rsid w:val="0031121F"/>
    <w:rsid w:val="00326BED"/>
    <w:rsid w:val="00344382"/>
    <w:rsid w:val="00396708"/>
    <w:rsid w:val="0043750E"/>
    <w:rsid w:val="00475B31"/>
    <w:rsid w:val="004F48ED"/>
    <w:rsid w:val="00501C5F"/>
    <w:rsid w:val="0051122A"/>
    <w:rsid w:val="00552529"/>
    <w:rsid w:val="005D4622"/>
    <w:rsid w:val="00615E93"/>
    <w:rsid w:val="00641089"/>
    <w:rsid w:val="006E6EC9"/>
    <w:rsid w:val="0084407F"/>
    <w:rsid w:val="008A4012"/>
    <w:rsid w:val="008A59D1"/>
    <w:rsid w:val="00942C32"/>
    <w:rsid w:val="009A02B0"/>
    <w:rsid w:val="009C7C19"/>
    <w:rsid w:val="00A03EB1"/>
    <w:rsid w:val="00A122E5"/>
    <w:rsid w:val="00A21AB4"/>
    <w:rsid w:val="00AE454E"/>
    <w:rsid w:val="00B3748D"/>
    <w:rsid w:val="00C13C17"/>
    <w:rsid w:val="00C24ACE"/>
    <w:rsid w:val="00CD579E"/>
    <w:rsid w:val="00D74DCC"/>
    <w:rsid w:val="00DD3540"/>
    <w:rsid w:val="00F35679"/>
    <w:rsid w:val="00F50BA0"/>
    <w:rsid w:val="00F712FA"/>
    <w:rsid w:val="00FE4F9E"/>
    <w:rsid w:val="03AC1037"/>
    <w:rsid w:val="0734135A"/>
    <w:rsid w:val="0D912467"/>
    <w:rsid w:val="112E1D00"/>
    <w:rsid w:val="127916C4"/>
    <w:rsid w:val="14647CEA"/>
    <w:rsid w:val="17713AE9"/>
    <w:rsid w:val="17AC3451"/>
    <w:rsid w:val="201C6970"/>
    <w:rsid w:val="27A956F8"/>
    <w:rsid w:val="2923253A"/>
    <w:rsid w:val="2E6F29DE"/>
    <w:rsid w:val="33B82926"/>
    <w:rsid w:val="36057A0E"/>
    <w:rsid w:val="38DD16F5"/>
    <w:rsid w:val="3AFD3CD0"/>
    <w:rsid w:val="3F0D11CA"/>
    <w:rsid w:val="4B695FD1"/>
    <w:rsid w:val="52EE07D1"/>
    <w:rsid w:val="569B2DF6"/>
    <w:rsid w:val="59E03B17"/>
    <w:rsid w:val="5F2263B8"/>
    <w:rsid w:val="65FC222B"/>
    <w:rsid w:val="672807CC"/>
    <w:rsid w:val="68F554F2"/>
    <w:rsid w:val="699B1E19"/>
    <w:rsid w:val="6CAB5765"/>
    <w:rsid w:val="6D691018"/>
    <w:rsid w:val="6DE87693"/>
    <w:rsid w:val="71922049"/>
    <w:rsid w:val="719472D7"/>
    <w:rsid w:val="743C0CBB"/>
    <w:rsid w:val="74C16853"/>
    <w:rsid w:val="75040604"/>
    <w:rsid w:val="761225EB"/>
    <w:rsid w:val="76C62CCA"/>
    <w:rsid w:val="77F5415D"/>
    <w:rsid w:val="79742C6D"/>
    <w:rsid w:val="7A267EDF"/>
    <w:rsid w:val="7B5B0201"/>
    <w:rsid w:val="7EC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1218</Characters>
  <Lines>10</Lines>
  <Paragraphs>2</Paragraphs>
  <TotalTime>55</TotalTime>
  <ScaleCrop>false</ScaleCrop>
  <LinksUpToDate>false</LinksUpToDate>
  <CharactersWithSpaces>1429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2022-06-15T02:57:00Z</dcterms:created>
  <dc:creator>User</dc:creator>
  <cp:lastModifiedBy>谢茜</cp:lastModifiedBy>
  <cp:lastPrinted>2022-05-12T01:46:00Z</cp:lastPrinted>
  <dcterms:modified xsi:type="dcterms:W3CDTF">2022-07-06T03:34:12Z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