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《东莞松山湖高新区户外广告控制性详细规划（2022-2027年）》政策解读</w:t>
      </w:r>
    </w:p>
    <w:p>
      <w:pPr>
        <w:spacing w:line="600" w:lineRule="exact"/>
        <w:ind w:firstLine="260" w:firstLineChars="200"/>
        <w:jc w:val="center"/>
        <w:rPr>
          <w:rFonts w:ascii="宋体" w:hAnsi="宋体" w:eastAsia="宋体" w:cs="宋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一、编制背景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86408016"/>
      <w:r>
        <w:rPr>
          <w:rFonts w:hint="default" w:ascii="Times New Roman" w:hAnsi="Times New Roman" w:eastAsia="仿宋_GB2312" w:cs="Times New Roman"/>
          <w:sz w:val="32"/>
          <w:szCs w:val="32"/>
        </w:rPr>
        <w:t>为不断规范和加强东莞松山湖高新区户外广告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设施设置管理，规范设置行为，根据《东莞市户外广告设施和招牌设置管理条例》的规定和《东莞市户外广告专项规划》、《东莞市户外广告设施和招牌设置技术规范》的要求，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现制定了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《东莞松山湖高新区户外广告控制性详细规划（2022-2027年）》（以下简称《规划》）。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《中华人民共和国广告法》（2021）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《城市户外广告和招牌设施技术标准（</w:t>
      </w:r>
      <w:r>
        <w:rPr>
          <w:rFonts w:ascii="仿宋" w:hAnsi="仿宋" w:eastAsia="仿宋" w:cs="Times New Roman"/>
          <w:sz w:val="28"/>
          <w:szCs w:val="36"/>
        </w:rPr>
        <w:t>CJJ/T149-2021）》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《城市容貌标准（</w:t>
      </w:r>
      <w:r>
        <w:rPr>
          <w:rFonts w:ascii="仿宋" w:hAnsi="仿宋" w:eastAsia="仿宋" w:cs="Times New Roman"/>
          <w:sz w:val="28"/>
          <w:szCs w:val="36"/>
        </w:rPr>
        <w:t>GB50449-2008</w:t>
      </w:r>
      <w:r>
        <w:rPr>
          <w:rFonts w:hint="eastAsia" w:ascii="仿宋" w:hAnsi="仿宋" w:eastAsia="仿宋" w:cs="Times New Roman"/>
          <w:sz w:val="28"/>
          <w:szCs w:val="36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《城市市容和环境卫生管理条例》（2017）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《广东省公益广告促进和管理暂行办法》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《东莞市城市总体规划（2</w:t>
      </w:r>
      <w:r>
        <w:rPr>
          <w:rFonts w:ascii="仿宋" w:hAnsi="仿宋" w:eastAsia="仿宋" w:cs="Times New Roman"/>
          <w:sz w:val="28"/>
          <w:szCs w:val="36"/>
        </w:rPr>
        <w:t>016-2030</w:t>
      </w:r>
      <w:r>
        <w:rPr>
          <w:rFonts w:hint="eastAsia" w:ascii="仿宋" w:hAnsi="仿宋" w:eastAsia="仿宋" w:cs="Times New Roman"/>
          <w:sz w:val="28"/>
          <w:szCs w:val="36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《东莞市城市商业网点规划（2</w:t>
      </w:r>
      <w:r>
        <w:rPr>
          <w:rFonts w:ascii="仿宋" w:hAnsi="仿宋" w:eastAsia="仿宋" w:cs="Times New Roman"/>
          <w:sz w:val="28"/>
          <w:szCs w:val="36"/>
        </w:rPr>
        <w:t>016-2025</w:t>
      </w:r>
      <w:r>
        <w:rPr>
          <w:rFonts w:hint="eastAsia" w:ascii="仿宋" w:hAnsi="仿宋" w:eastAsia="仿宋" w:cs="Times New Roman"/>
          <w:sz w:val="28"/>
          <w:szCs w:val="36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《东莞市户外广告设施和招牌设置管理条例》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《东莞市户外广告专项规划（2</w:t>
      </w:r>
      <w:r>
        <w:rPr>
          <w:rFonts w:ascii="仿宋" w:hAnsi="仿宋" w:eastAsia="仿宋" w:cs="Times New Roman"/>
          <w:sz w:val="28"/>
          <w:szCs w:val="36"/>
        </w:rPr>
        <w:t>020-2025</w:t>
      </w:r>
      <w:r>
        <w:rPr>
          <w:rFonts w:hint="eastAsia" w:ascii="仿宋" w:hAnsi="仿宋" w:eastAsia="仿宋" w:cs="Times New Roman"/>
          <w:sz w:val="28"/>
          <w:szCs w:val="36"/>
        </w:rPr>
        <w:t>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</w:rPr>
        <w:t>《东莞市户外广告设施和招牌设置技术规范》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（一）框架。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《规划》分</w:t>
      </w:r>
      <w:r>
        <w:rPr>
          <w:rFonts w:ascii="Times New Roman" w:hAnsi="Times New Roman" w:eastAsia="仿宋" w:cs="Times New Roman"/>
          <w:sz w:val="32"/>
          <w:szCs w:val="40"/>
        </w:rPr>
        <w:t>3</w:t>
      </w:r>
      <w:r>
        <w:rPr>
          <w:rFonts w:hint="eastAsia" w:ascii="Times New Roman" w:hAnsi="Times New Roman" w:eastAsia="仿宋" w:cs="Times New Roman"/>
          <w:sz w:val="32"/>
          <w:szCs w:val="40"/>
        </w:rPr>
        <w:t>个部分：1.愿景与契机；2</w:t>
      </w:r>
      <w:r>
        <w:rPr>
          <w:rFonts w:ascii="Times New Roman" w:hAnsi="Times New Roman" w:eastAsia="仿宋" w:cs="Times New Roman"/>
          <w:sz w:val="32"/>
          <w:szCs w:val="40"/>
        </w:rPr>
        <w:t>.</w:t>
      </w:r>
      <w:r>
        <w:rPr>
          <w:rFonts w:hint="eastAsia" w:ascii="Times New Roman" w:hAnsi="Times New Roman" w:eastAsia="仿宋" w:cs="Times New Roman"/>
          <w:sz w:val="32"/>
          <w:szCs w:val="40"/>
        </w:rPr>
        <w:t>背景与理念；3</w:t>
      </w:r>
      <w:r>
        <w:rPr>
          <w:rFonts w:ascii="Times New Roman" w:hAnsi="Times New Roman" w:eastAsia="仿宋" w:cs="Times New Roman"/>
          <w:sz w:val="32"/>
          <w:szCs w:val="40"/>
        </w:rPr>
        <w:t>.</w:t>
      </w:r>
      <w:r>
        <w:rPr>
          <w:rFonts w:hint="eastAsia" w:ascii="Times New Roman" w:hAnsi="Times New Roman" w:eastAsia="仿宋" w:cs="Times New Roman"/>
          <w:sz w:val="32"/>
          <w:szCs w:val="40"/>
        </w:rPr>
        <w:t>控制性详细规划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（二）内容。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服从专项规划：《东莞市户外广告专项》是户外广告设施设置的依据，户外广告的设置布局应遵照《东莞市户外广告专项》及上位规划进行设置。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突出地方特色：本次《规划》在充分结合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东莞松山湖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的实际情况与地域特点的基础上分析户外广告禁设区、严控区、宜设区的区域，提出科学控制要求，明确户外广告设置的总体要求、空间布局等。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优化营商环境，提升服务水平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此次《规划》严格遵守国家和地方相关法律法规，坚持人民城市为人民的理念，通过规范户外广告设置，促进户外广告品质提升，全面优化城市整体环境品质，不断提高城市管理的精细化水平，真正做到“减量提质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的可操作性：针对存量广告，规划以“治理违规、提升存量、审慎新增”为原则，分别给出“拆除、保留、提升、新增”四类规划意见，依据《城市户外广告和招牌设施技术标准》、《东莞市户外广告设施和招牌设置技术规范》等法规标准进行严格审查，违规的直接予以拆除，对于剩余存量广告则针对位置、类型、数量、属性、动态、材质、照明等提出控制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CE"/>
    <w:rsid w:val="0003388A"/>
    <w:rsid w:val="00064859"/>
    <w:rsid w:val="00102494"/>
    <w:rsid w:val="00133F17"/>
    <w:rsid w:val="002A4DB9"/>
    <w:rsid w:val="002B13E0"/>
    <w:rsid w:val="002F1FCC"/>
    <w:rsid w:val="0032073A"/>
    <w:rsid w:val="003B5EC0"/>
    <w:rsid w:val="005E7844"/>
    <w:rsid w:val="00874416"/>
    <w:rsid w:val="008B0636"/>
    <w:rsid w:val="008B7EF7"/>
    <w:rsid w:val="00930A1F"/>
    <w:rsid w:val="009320D8"/>
    <w:rsid w:val="00A66133"/>
    <w:rsid w:val="00AD56CE"/>
    <w:rsid w:val="00BB3335"/>
    <w:rsid w:val="00BF4F7F"/>
    <w:rsid w:val="00C35334"/>
    <w:rsid w:val="00CD44A6"/>
    <w:rsid w:val="00D02071"/>
    <w:rsid w:val="00D03A79"/>
    <w:rsid w:val="00D536BE"/>
    <w:rsid w:val="00D659B8"/>
    <w:rsid w:val="00DA1249"/>
    <w:rsid w:val="00EB4037"/>
    <w:rsid w:val="00EC1C42"/>
    <w:rsid w:val="00ED77A6"/>
    <w:rsid w:val="0B105BA9"/>
    <w:rsid w:val="18444787"/>
    <w:rsid w:val="1E8C6128"/>
    <w:rsid w:val="4ED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6</TotalTime>
  <ScaleCrop>false</ScaleCrop>
  <LinksUpToDate>false</LinksUpToDate>
  <CharactersWithSpaces>896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2021-10-29T13:54:00Z</dcterms:created>
  <dc:creator>陈爽</dc:creator>
  <cp:lastModifiedBy>黄淦彬</cp:lastModifiedBy>
  <dcterms:modified xsi:type="dcterms:W3CDTF">2023-02-03T05:04:43Z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FE4FA6E184374F86810D3BFBA89D6981</vt:lpwstr>
  </property>
</Properties>
</file>