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85" w:line="600" w:lineRule="exact"/>
        <w:ind w:left="892"/>
        <w:textAlignment w:val="baseline"/>
        <w:outlineLvl w:val="0"/>
        <w:rPr>
          <w:rFonts w:hint="eastAsia" w:ascii="方正小标宋简体" w:hAnsi="方正小标宋简体" w:eastAsia="方正小标宋简体" w:cs="方正小标宋简体"/>
          <w:b/>
          <w:bCs/>
          <w:spacing w:val="9"/>
          <w:sz w:val="43"/>
          <w:szCs w:val="43"/>
        </w:rPr>
      </w:pPr>
      <w:r>
        <w:rPr>
          <w:rFonts w:hint="eastAsia" w:ascii="方正小标宋简体" w:hAnsi="方正小标宋简体" w:eastAsia="方正小标宋简体" w:cs="方正小标宋简体"/>
          <w:b/>
          <w:bCs/>
          <w:spacing w:val="9"/>
          <w:sz w:val="43"/>
          <w:szCs w:val="43"/>
        </w:rPr>
        <w:t>东莞松山湖高新区余泥渣土管理办法</w:t>
      </w:r>
    </w:p>
    <w:p>
      <w:pPr>
        <w:keepNext w:val="0"/>
        <w:keepLines w:val="0"/>
        <w:pageBreakBefore w:val="0"/>
        <w:widowControl/>
        <w:kinsoku w:val="0"/>
        <w:wordWrap/>
        <w:overflowPunct/>
        <w:topLinePunct w:val="0"/>
        <w:autoSpaceDE w:val="0"/>
        <w:autoSpaceDN w:val="0"/>
        <w:bidi w:val="0"/>
        <w:adjustRightInd w:val="0"/>
        <w:snapToGrid w:val="0"/>
        <w:spacing w:before="185" w:line="600" w:lineRule="exact"/>
        <w:ind w:left="892"/>
        <w:textAlignment w:val="baseline"/>
        <w:outlineLvl w:val="0"/>
        <w:rPr>
          <w:rFonts w:hint="eastAsia" w:ascii="方正小标宋简体" w:hAnsi="方正小标宋简体" w:eastAsia="方正小标宋简体" w:cs="方正小标宋简体"/>
          <w:b/>
          <w:bCs/>
          <w:spacing w:val="9"/>
          <w:sz w:val="43"/>
          <w:szCs w:val="43"/>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pacing w:val="7"/>
          <w:sz w:val="32"/>
          <w:szCs w:val="32"/>
        </w:rPr>
      </w:pPr>
      <w:r>
        <w:rPr>
          <w:rFonts w:hint="eastAsia" w:ascii="黑体" w:hAnsi="黑体" w:eastAsia="黑体" w:cs="黑体"/>
          <w:spacing w:val="7"/>
          <w:sz w:val="32"/>
          <w:szCs w:val="32"/>
        </w:rPr>
        <w:t>第一章  总则</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right="0" w:firstLine="736" w:firstLineChars="200"/>
        <w:textAlignment w:val="baseline"/>
        <w:rPr>
          <w:rFonts w:hint="eastAsia" w:ascii="仿宋_GB2312" w:hAnsi="仿宋_GB2312" w:eastAsia="仿宋_GB2312" w:cs="仿宋_GB2312"/>
          <w:spacing w:val="5"/>
          <w:sz w:val="32"/>
          <w:szCs w:val="32"/>
        </w:rPr>
      </w:pPr>
      <w:r>
        <w:rPr>
          <w:rFonts w:hint="eastAsia" w:ascii="黑体" w:hAnsi="黑体" w:eastAsia="黑体" w:cs="黑体"/>
          <w:b w:val="0"/>
          <w:bCs w:val="0"/>
          <w:spacing w:val="24"/>
          <w:sz w:val="32"/>
          <w:szCs w:val="32"/>
        </w:rPr>
        <w:t>第一条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为加强和规范东莞松山湖高新区余泥渣土的管理，维护城市市容和环境卫生，根据有关法律、法规，结合松山湖实际，制定本办法。</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right="0" w:firstLine="736" w:firstLineChars="200"/>
        <w:textAlignment w:val="baseline"/>
        <w:rPr>
          <w:rFonts w:hint="eastAsia" w:ascii="仿宋_GB2312" w:hAnsi="仿宋_GB2312" w:eastAsia="仿宋_GB2312" w:cs="仿宋_GB2312"/>
          <w:spacing w:val="5"/>
          <w:sz w:val="32"/>
          <w:szCs w:val="32"/>
        </w:rPr>
      </w:pPr>
      <w:r>
        <w:rPr>
          <w:rFonts w:hint="eastAsia" w:ascii="黑体" w:hAnsi="黑体" w:eastAsia="黑体" w:cs="黑体"/>
          <w:b w:val="0"/>
          <w:bCs w:val="0"/>
          <w:spacing w:val="24"/>
          <w:sz w:val="32"/>
          <w:szCs w:val="32"/>
        </w:rPr>
        <w:t>第二条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本办法所称的余泥渣土，是指建筑、施工单位或个人在建设和修缮各类建筑物、构筑物、管网等过程中所产生的多余土方（土质类型为一类土或二类土）。</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5"/>
          <w:sz w:val="32"/>
          <w:szCs w:val="32"/>
        </w:rPr>
      </w:pPr>
      <w:r>
        <w:rPr>
          <w:rFonts w:hint="eastAsia" w:ascii="黑体" w:hAnsi="黑体" w:eastAsia="黑体" w:cs="黑体"/>
          <w:b w:val="0"/>
          <w:bCs w:val="0"/>
          <w:spacing w:val="24"/>
          <w:sz w:val="32"/>
          <w:szCs w:val="32"/>
        </w:rPr>
        <w:t>第三条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在松山湖辖区范围内从事余泥渣土运输和堆填的单位和个人，必须遵守本办法。</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在建设用地红线范围内自行平衡消纳余泥渣土的单位和个人，不适用本办法。</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5"/>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b w:val="0"/>
          <w:bCs w:val="0"/>
          <w:snapToGrid w:val="0"/>
          <w:color w:val="000000"/>
          <w:spacing w:val="24"/>
          <w:kern w:val="0"/>
          <w:sz w:val="32"/>
          <w:szCs w:val="32"/>
          <w:lang w:val="en-US" w:eastAsia="en-US" w:bidi="ar-SA"/>
        </w:rPr>
      </w:pPr>
      <w:r>
        <w:rPr>
          <w:rFonts w:hint="eastAsia" w:ascii="黑体" w:hAnsi="黑体" w:eastAsia="黑体" w:cs="黑体"/>
          <w:b w:val="0"/>
          <w:bCs w:val="0"/>
          <w:snapToGrid w:val="0"/>
          <w:color w:val="000000"/>
          <w:spacing w:val="24"/>
          <w:kern w:val="0"/>
          <w:sz w:val="32"/>
          <w:szCs w:val="32"/>
          <w:lang w:val="en-US" w:eastAsia="en-US" w:bidi="ar-SA"/>
        </w:rPr>
        <w:t>第二章  余泥渣土管理部门</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z w:val="32"/>
          <w:szCs w:val="32"/>
        </w:rPr>
      </w:pPr>
      <w:r>
        <w:rPr>
          <w:rFonts w:hint="eastAsia" w:ascii="黑体" w:hAnsi="黑体" w:eastAsia="黑体" w:cs="黑体"/>
          <w:b w:val="0"/>
          <w:bCs w:val="0"/>
          <w:spacing w:val="24"/>
          <w:sz w:val="32"/>
          <w:szCs w:val="32"/>
        </w:rPr>
        <w:t>第四条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规划、国土、城管、农林水、交警、控股公司等部门是余泥渣土运输和堆填的主要管理部门，环保、交通、工程管理、公安、建设、政法等部门是协同管理部门。</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right="0" w:firstLine="736" w:firstLineChars="200"/>
        <w:textAlignment w:val="baseline"/>
        <w:rPr>
          <w:rFonts w:hint="eastAsia" w:ascii="仿宋_GB2312" w:hAnsi="仿宋_GB2312" w:eastAsia="仿宋_GB2312" w:cs="仿宋_GB2312"/>
          <w:sz w:val="32"/>
          <w:szCs w:val="32"/>
        </w:rPr>
      </w:pPr>
      <w:r>
        <w:rPr>
          <w:rFonts w:hint="eastAsia" w:ascii="黑体" w:hAnsi="黑体" w:eastAsia="黑体" w:cs="黑体"/>
          <w:b w:val="0"/>
          <w:bCs w:val="0"/>
          <w:spacing w:val="24"/>
          <w:sz w:val="32"/>
          <w:szCs w:val="32"/>
        </w:rPr>
        <w:t>第五条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余泥渣土运输和堆填主要管理部门的职责分工：</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（一）规划局负责牵头制定可用填土地块的年度计划，明确可用填土地块的范围及地块填土的标高等内容。</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国土直属分局牵头负责填土地块申请的审批，根据年度计划完成临时用地审批和手续办理，并现场测绘核准四至坐标和标高坐标，督促填土单位按要求设置标高和边界标识，核准填土地块的使用范围和标高，监督完成复垦复绿工作，依法依规收取临时用地使用费和复垦复绿保证金。</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（三）城管分局负责填土地块路口开设、树木迁移、地下管线保护等施工许可审批，加强日常巡查管理和组织联合验收，并负责办理土方运输车辆的准运通行手续。</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（四）农林水务局负责监管填土单位对填土地块水土保持措施的落实情况。</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（五）交警大队负责过境土方运输车辆的管理，核发过境土方运输车辆通行证， 及时查处违法违规行为。</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（六）控股公司负责协助处理填土地块的相关租约问题。</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5"/>
          <w:sz w:val="32"/>
          <w:szCs w:val="32"/>
        </w:rPr>
      </w:pPr>
      <w:r>
        <w:rPr>
          <w:rFonts w:hint="eastAsia" w:ascii="黑体" w:hAnsi="黑体" w:eastAsia="黑体" w:cs="黑体"/>
          <w:b w:val="0"/>
          <w:bCs w:val="0"/>
          <w:spacing w:val="24"/>
          <w:sz w:val="32"/>
          <w:szCs w:val="32"/>
        </w:rPr>
        <w:t>第六条</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5"/>
          <w:sz w:val="32"/>
          <w:szCs w:val="32"/>
        </w:rPr>
        <w:t>环保、交通、工程管理、公安、建设、政法等协同管理部门应协助做好余泥渣土的管理工作。</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5"/>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b w:val="0"/>
          <w:bCs w:val="0"/>
          <w:snapToGrid w:val="0"/>
          <w:color w:val="000000"/>
          <w:spacing w:val="24"/>
          <w:kern w:val="0"/>
          <w:sz w:val="32"/>
          <w:szCs w:val="32"/>
          <w:lang w:val="en-US" w:eastAsia="en-US" w:bidi="ar-SA"/>
        </w:rPr>
      </w:pPr>
      <w:r>
        <w:rPr>
          <w:rFonts w:hint="eastAsia" w:ascii="黑体" w:hAnsi="黑体" w:eastAsia="黑体" w:cs="黑体"/>
          <w:b w:val="0"/>
          <w:bCs w:val="0"/>
          <w:snapToGrid w:val="0"/>
          <w:color w:val="000000"/>
          <w:spacing w:val="24"/>
          <w:kern w:val="0"/>
          <w:sz w:val="32"/>
          <w:szCs w:val="32"/>
          <w:lang w:val="en-US" w:eastAsia="en-US" w:bidi="ar-SA"/>
        </w:rPr>
        <w:t>第三章  填土地块管理</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11"/>
          <w:sz w:val="32"/>
          <w:szCs w:val="32"/>
        </w:rPr>
      </w:pPr>
      <w:r>
        <w:rPr>
          <w:rFonts w:hint="eastAsia" w:ascii="黑体" w:hAnsi="黑体" w:eastAsia="黑体" w:cs="黑体"/>
          <w:b w:val="0"/>
          <w:bCs w:val="0"/>
          <w:spacing w:val="24"/>
          <w:sz w:val="32"/>
          <w:szCs w:val="32"/>
        </w:rPr>
        <w:t>第七条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规划局负责牵头制定填土地块的年度管理计划和技术管理方案。</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11"/>
          <w:sz w:val="32"/>
          <w:szCs w:val="32"/>
        </w:rPr>
      </w:pPr>
      <w:r>
        <w:rPr>
          <w:rFonts w:hint="eastAsia" w:ascii="黑体" w:hAnsi="黑体" w:eastAsia="黑体" w:cs="黑体"/>
          <w:b w:val="0"/>
          <w:bCs w:val="0"/>
          <w:spacing w:val="24"/>
          <w:sz w:val="32"/>
          <w:szCs w:val="32"/>
        </w:rPr>
        <w:t>第八条</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5"/>
          <w:sz w:val="32"/>
          <w:szCs w:val="32"/>
        </w:rPr>
        <w:t>填土地块应选址在松山湖可用建设用地范围，以临时用地的方式进行管理，由国土直属分局按照规定收取临时用地使用费和复垦复绿保证金。对选址在未办理农用地转用审批手续的建设用地，须按要求提交土地复垦方案；对选址在已办理农用地转用审批手续的建设用地，须按要求提交土地复垦复绿保证书。</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5"/>
          <w:sz w:val="32"/>
          <w:szCs w:val="32"/>
        </w:rPr>
      </w:pPr>
      <w:r>
        <w:rPr>
          <w:rFonts w:hint="eastAsia" w:ascii="黑体" w:hAnsi="黑体" w:eastAsia="黑体" w:cs="黑体"/>
          <w:b w:val="0"/>
          <w:bCs w:val="0"/>
          <w:spacing w:val="24"/>
          <w:sz w:val="32"/>
          <w:szCs w:val="32"/>
        </w:rPr>
        <w:t>第九条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完成土方堆填且未实施工程建设施工的填土地块，必须按要求及时完成复垦复绿工作。</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5"/>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b w:val="0"/>
          <w:bCs w:val="0"/>
          <w:snapToGrid w:val="0"/>
          <w:color w:val="000000"/>
          <w:spacing w:val="24"/>
          <w:kern w:val="0"/>
          <w:sz w:val="32"/>
          <w:szCs w:val="32"/>
          <w:lang w:val="en-US" w:eastAsia="en-US" w:bidi="ar-SA"/>
        </w:rPr>
      </w:pPr>
      <w:r>
        <w:rPr>
          <w:rFonts w:hint="eastAsia" w:ascii="黑体" w:hAnsi="黑体" w:eastAsia="黑体" w:cs="黑体"/>
          <w:b w:val="0"/>
          <w:bCs w:val="0"/>
          <w:snapToGrid w:val="0"/>
          <w:color w:val="000000"/>
          <w:spacing w:val="24"/>
          <w:kern w:val="0"/>
          <w:sz w:val="32"/>
          <w:szCs w:val="32"/>
          <w:lang w:val="en-US" w:eastAsia="en-US" w:bidi="ar-SA"/>
        </w:rPr>
        <w:t>第四章  填土审批流程</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11"/>
          <w:sz w:val="32"/>
          <w:szCs w:val="32"/>
        </w:rPr>
      </w:pPr>
      <w:r>
        <w:rPr>
          <w:rFonts w:hint="eastAsia" w:ascii="黑体" w:hAnsi="黑体" w:eastAsia="黑体" w:cs="黑体"/>
          <w:b w:val="0"/>
          <w:bCs w:val="0"/>
          <w:spacing w:val="24"/>
          <w:sz w:val="32"/>
          <w:szCs w:val="32"/>
        </w:rPr>
        <w:t>第十条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填土申请对象只限于松山湖企事业单位，申请单位必须是建设单位，即工程项目投资者。</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11"/>
          <w:sz w:val="32"/>
          <w:szCs w:val="32"/>
        </w:rPr>
      </w:pPr>
      <w:r>
        <w:rPr>
          <w:rFonts w:hint="eastAsia" w:ascii="黑体" w:hAnsi="黑体" w:eastAsia="黑体" w:cs="黑体"/>
          <w:b w:val="0"/>
          <w:bCs w:val="0"/>
          <w:spacing w:val="24"/>
          <w:sz w:val="32"/>
          <w:szCs w:val="32"/>
        </w:rPr>
        <w:t>第十一条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建设工程需弃置余泥渣土的，建设单位在项目开工前，应向国土直属分局书面提交填土临时用地使用申请，经批准后按要求办理临时用地手续。</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11"/>
          <w:sz w:val="32"/>
          <w:szCs w:val="32"/>
        </w:rPr>
      </w:pPr>
      <w:r>
        <w:rPr>
          <w:rFonts w:hint="eastAsia" w:ascii="黑体" w:hAnsi="黑体" w:eastAsia="黑体" w:cs="黑体"/>
          <w:b w:val="0"/>
          <w:bCs w:val="0"/>
          <w:spacing w:val="24"/>
          <w:sz w:val="32"/>
          <w:szCs w:val="32"/>
        </w:rPr>
        <w:t xml:space="preserve">第十二条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申请单位完成填土地块临时用地审批手续后，持批复文件到松山湖市民中心综合服务窗口办理填土地块的路口开设、树木迁移和地下管线等事项的施工审批手续，取得施工许可后，方可进场填土。</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textAlignment w:val="baseline"/>
        <w:rPr>
          <w:rFonts w:hint="eastAsia" w:ascii="仿宋_GB2312" w:hAnsi="仿宋_GB2312" w:eastAsia="仿宋_GB2312" w:cs="仿宋_GB2312"/>
          <w:spacing w:val="7"/>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b w:val="0"/>
          <w:bCs w:val="0"/>
          <w:snapToGrid w:val="0"/>
          <w:color w:val="000000"/>
          <w:spacing w:val="24"/>
          <w:kern w:val="0"/>
          <w:sz w:val="32"/>
          <w:szCs w:val="32"/>
          <w:lang w:val="en-US" w:eastAsia="en-US" w:bidi="ar-SA"/>
        </w:rPr>
      </w:pPr>
      <w:r>
        <w:rPr>
          <w:rFonts w:hint="eastAsia" w:ascii="黑体" w:hAnsi="黑体" w:eastAsia="黑体" w:cs="黑体"/>
          <w:b w:val="0"/>
          <w:bCs w:val="0"/>
          <w:snapToGrid w:val="0"/>
          <w:color w:val="000000"/>
          <w:spacing w:val="24"/>
          <w:kern w:val="0"/>
          <w:sz w:val="32"/>
          <w:szCs w:val="32"/>
          <w:lang w:val="en-US" w:eastAsia="en-US" w:bidi="ar-SA"/>
        </w:rPr>
        <w:t>第五章  填土工作监管和验收</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11"/>
          <w:sz w:val="32"/>
          <w:szCs w:val="32"/>
        </w:rPr>
      </w:pPr>
      <w:r>
        <w:rPr>
          <w:rFonts w:hint="eastAsia" w:ascii="黑体" w:hAnsi="黑体" w:eastAsia="黑体" w:cs="黑体"/>
          <w:b w:val="0"/>
          <w:bCs w:val="0"/>
          <w:spacing w:val="24"/>
          <w:sz w:val="32"/>
          <w:szCs w:val="32"/>
        </w:rPr>
        <w:t>第十三条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对应办而未申报办理余泥渣土堆填手续的工程项目，不得在松山湖辖区范围内堆填（倾倒）余泥渣土。</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11"/>
          <w:sz w:val="32"/>
          <w:szCs w:val="32"/>
        </w:rPr>
      </w:pPr>
      <w:r>
        <w:rPr>
          <w:rFonts w:hint="eastAsia" w:ascii="黑体" w:hAnsi="黑体" w:eastAsia="黑体" w:cs="黑体"/>
          <w:b w:val="0"/>
          <w:bCs w:val="0"/>
          <w:spacing w:val="24"/>
          <w:sz w:val="32"/>
          <w:szCs w:val="32"/>
        </w:rPr>
        <w:t>第十四条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任何单位和个人不得将生活垃圾以及有危险性的废弃物与余泥渣土混合排放，不得在道路、桥梁、湖边、河涌边、沟渠、绿化带、绿地等公共场所及其他非指定的场地倾倒余泥渣土，严禁把泥浆水直接排入城市排水设施和水库。</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11"/>
          <w:sz w:val="32"/>
          <w:szCs w:val="32"/>
        </w:rPr>
      </w:pPr>
      <w:r>
        <w:rPr>
          <w:rFonts w:hint="eastAsia" w:ascii="黑体" w:hAnsi="黑体" w:eastAsia="黑体" w:cs="黑体"/>
          <w:b w:val="0"/>
          <w:bCs w:val="0"/>
          <w:spacing w:val="24"/>
          <w:sz w:val="32"/>
          <w:szCs w:val="32"/>
        </w:rPr>
        <w:t>第十五条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申请弃置和堆填土方的施工工地路口必须按规范要求进行硬底化设置，并配备车辆冲洗装置。符合条件的，方可进行土方堆填。</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11"/>
          <w:sz w:val="32"/>
          <w:szCs w:val="32"/>
        </w:rPr>
      </w:pPr>
      <w:r>
        <w:rPr>
          <w:rFonts w:hint="eastAsia" w:ascii="黑体" w:hAnsi="黑体" w:eastAsia="黑体" w:cs="黑体"/>
          <w:b w:val="0"/>
          <w:bCs w:val="0"/>
          <w:spacing w:val="24"/>
          <w:sz w:val="32"/>
          <w:szCs w:val="32"/>
        </w:rPr>
        <w:t>第十六条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申请单位必须按批准的临时用地图纸进行测绘放线，明确填土地块的边界坐标和标高，在现场设置稳固、清晰的标识和围蔽设施，并做好公示工作。</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11"/>
          <w:sz w:val="32"/>
          <w:szCs w:val="32"/>
        </w:rPr>
      </w:pPr>
      <w:r>
        <w:rPr>
          <w:rFonts w:hint="eastAsia" w:ascii="黑体" w:hAnsi="黑体" w:eastAsia="黑体" w:cs="黑体"/>
          <w:b w:val="0"/>
          <w:bCs w:val="0"/>
          <w:spacing w:val="24"/>
          <w:sz w:val="32"/>
          <w:szCs w:val="32"/>
        </w:rPr>
        <w:t>第十七条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申请单位应按规范要求认真落实填土地块的水土保持措施，防止水土流失。</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11"/>
          <w:sz w:val="32"/>
          <w:szCs w:val="32"/>
        </w:rPr>
      </w:pPr>
      <w:r>
        <w:rPr>
          <w:rFonts w:hint="eastAsia" w:ascii="黑体" w:hAnsi="黑体" w:eastAsia="黑体" w:cs="黑体"/>
          <w:b w:val="0"/>
          <w:bCs w:val="0"/>
          <w:spacing w:val="24"/>
          <w:sz w:val="32"/>
          <w:szCs w:val="32"/>
        </w:rPr>
        <w:t>第十八条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申请单位完成填土并按要求对填土地块进行复垦复绿后，由城管分局牵头组织规划、国土和水务等相关部门进行联合验收，整体验收合格后， 由国土直属分局退还复垦复绿保证金。</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5"/>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b w:val="0"/>
          <w:bCs w:val="0"/>
          <w:snapToGrid w:val="0"/>
          <w:color w:val="000000"/>
          <w:spacing w:val="24"/>
          <w:kern w:val="0"/>
          <w:sz w:val="32"/>
          <w:szCs w:val="32"/>
          <w:lang w:val="en-US" w:eastAsia="en-US" w:bidi="ar-SA"/>
        </w:rPr>
      </w:pPr>
      <w:r>
        <w:rPr>
          <w:rFonts w:hint="eastAsia" w:ascii="黑体" w:hAnsi="黑体" w:eastAsia="黑体" w:cs="黑体"/>
          <w:b w:val="0"/>
          <w:bCs w:val="0"/>
          <w:snapToGrid w:val="0"/>
          <w:color w:val="000000"/>
          <w:spacing w:val="24"/>
          <w:kern w:val="0"/>
          <w:sz w:val="32"/>
          <w:szCs w:val="32"/>
          <w:lang w:val="en-US" w:eastAsia="en-US" w:bidi="ar-SA"/>
        </w:rPr>
        <w:t>第六章  土方运输车辆管理</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1"/>
          <w:sz w:val="32"/>
          <w:szCs w:val="32"/>
        </w:rPr>
      </w:pPr>
      <w:r>
        <w:rPr>
          <w:rFonts w:hint="eastAsia" w:ascii="黑体" w:hAnsi="黑体" w:eastAsia="黑体" w:cs="黑体"/>
          <w:b w:val="0"/>
          <w:bCs w:val="0"/>
          <w:spacing w:val="24"/>
          <w:sz w:val="32"/>
          <w:szCs w:val="32"/>
        </w:rPr>
        <w:t>第十九条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在松山湖辖区运输余泥渣土的单位和个人，应申办土方运输车辆通行证，未办理土方运输车辆通行证的车辆不得在松山湖辖区运输余泥渣土。车辆通行证不准出借、转让、</w:t>
      </w:r>
      <w:r>
        <w:rPr>
          <w:rFonts w:hint="eastAsia" w:ascii="仿宋_GB2312" w:hAnsi="仿宋_GB2312" w:eastAsia="仿宋_GB2312" w:cs="仿宋_GB2312"/>
          <w:spacing w:val="-1"/>
          <w:sz w:val="32"/>
          <w:szCs w:val="32"/>
        </w:rPr>
        <w:t>涂改、伪造。</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5"/>
          <w:sz w:val="32"/>
          <w:szCs w:val="32"/>
        </w:rPr>
      </w:pPr>
      <w:r>
        <w:rPr>
          <w:rFonts w:hint="eastAsia" w:ascii="黑体" w:hAnsi="黑体" w:eastAsia="黑体" w:cs="黑体"/>
          <w:b w:val="0"/>
          <w:bCs w:val="0"/>
          <w:spacing w:val="24"/>
          <w:sz w:val="32"/>
          <w:szCs w:val="32"/>
        </w:rPr>
        <w:t>第二十条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5"/>
          <w:sz w:val="32"/>
          <w:szCs w:val="32"/>
        </w:rPr>
        <w:t>管理机构对符合条件的，核发土方运输车辆通行证，车辆通行证上必须注明填土单位、运输者和已确定的运输路线、运输时间和填土地点。</w:t>
      </w:r>
    </w:p>
    <w:p>
      <w:pPr>
        <w:pStyle w:val="3"/>
        <w:keepNext w:val="0"/>
        <w:keepLines w:val="0"/>
        <w:pageBreakBefore w:val="0"/>
        <w:widowControl/>
        <w:numPr>
          <w:ilvl w:val="0"/>
          <w:numId w:val="1"/>
        </w:numPr>
        <w:kinsoku/>
        <w:wordWrap/>
        <w:overflowPunct/>
        <w:topLinePunct w:val="0"/>
        <w:autoSpaceDE w:val="0"/>
        <w:autoSpaceDN w:val="0"/>
        <w:bidi w:val="0"/>
        <w:adjustRightInd w:val="0"/>
        <w:snapToGrid w:val="0"/>
        <w:spacing w:line="600" w:lineRule="exact"/>
        <w:ind w:left="0" w:leftChars="0" w:right="0" w:rightChars="0" w:firstLine="660" w:firstLineChars="200"/>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5"/>
          <w:sz w:val="32"/>
          <w:szCs w:val="32"/>
        </w:rPr>
        <w:t>松山湖工程项目土方运输车辆应到城管分局办理土方运输车辆准运通行手续。由城管分局按照有关规定，详细划定土方运输车辆的运输路线、运输时间和确定土方运输车辆的数量。对不符合规定要求的土方运输车辆和未设置洗车设施的工地，不予发放车辆通行证。</w:t>
      </w:r>
    </w:p>
    <w:p>
      <w:pPr>
        <w:pStyle w:val="3"/>
        <w:keepNext w:val="0"/>
        <w:keepLines w:val="0"/>
        <w:pageBreakBefore w:val="0"/>
        <w:widowControl/>
        <w:numPr>
          <w:ilvl w:val="0"/>
          <w:numId w:val="1"/>
        </w:numPr>
        <w:kinsoku/>
        <w:wordWrap/>
        <w:overflowPunct/>
        <w:topLinePunct w:val="0"/>
        <w:autoSpaceDE w:val="0"/>
        <w:autoSpaceDN w:val="0"/>
        <w:bidi w:val="0"/>
        <w:adjustRightInd w:val="0"/>
        <w:snapToGrid w:val="0"/>
        <w:spacing w:line="600" w:lineRule="exact"/>
        <w:ind w:left="0" w:leftChars="0" w:right="0" w:rightChars="0" w:firstLine="66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过境松山湖道路的外围土方运输车辆应到松山湖交警大队办理车辆通行证，交警大队对符合申办条件的车辆核定通行路线和时间，并核发过境车辆通行证。</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z w:val="32"/>
          <w:szCs w:val="32"/>
        </w:rPr>
      </w:pPr>
      <w:r>
        <w:rPr>
          <w:rFonts w:hint="eastAsia" w:ascii="黑体" w:hAnsi="黑体" w:eastAsia="黑体" w:cs="黑体"/>
          <w:b w:val="0"/>
          <w:bCs w:val="0"/>
          <w:spacing w:val="24"/>
          <w:sz w:val="32"/>
          <w:szCs w:val="32"/>
        </w:rPr>
        <w:t>第二十一条</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2"/>
          <w:sz w:val="32"/>
          <w:szCs w:val="32"/>
          <w:lang w:val="en-US" w:eastAsia="zh-CN"/>
        </w:rPr>
        <w:t xml:space="preserve"> </w:t>
      </w:r>
      <w:r>
        <w:rPr>
          <w:rFonts w:hint="eastAsia" w:ascii="仿宋_GB2312" w:hAnsi="仿宋_GB2312" w:eastAsia="仿宋_GB2312" w:cs="仿宋_GB2312"/>
          <w:spacing w:val="22"/>
          <w:sz w:val="32"/>
          <w:szCs w:val="32"/>
        </w:rPr>
        <w:t>运输余泥渣土的车辆驶离建设或填</w:t>
      </w:r>
      <w:r>
        <w:rPr>
          <w:rFonts w:hint="eastAsia" w:ascii="仿宋_GB2312" w:hAnsi="仿宋_GB2312" w:eastAsia="仿宋_GB2312" w:cs="仿宋_GB2312"/>
          <w:spacing w:val="21"/>
          <w:sz w:val="32"/>
          <w:szCs w:val="32"/>
        </w:rPr>
        <w:t>土工地</w:t>
      </w:r>
      <w:r>
        <w:rPr>
          <w:rFonts w:hint="eastAsia" w:ascii="仿宋_GB2312" w:hAnsi="仿宋_GB2312" w:eastAsia="仿宋_GB2312" w:cs="仿宋_GB2312"/>
          <w:spacing w:val="2"/>
          <w:sz w:val="32"/>
          <w:szCs w:val="32"/>
        </w:rPr>
        <w:t>时，建设或施工单位应冲洗车体，保持车辆整洁，不得污染路</w:t>
      </w:r>
      <w:r>
        <w:rPr>
          <w:rFonts w:hint="eastAsia" w:ascii="仿宋_GB2312" w:hAnsi="仿宋_GB2312" w:eastAsia="仿宋_GB2312" w:cs="仿宋_GB2312"/>
          <w:spacing w:val="-9"/>
          <w:sz w:val="32"/>
          <w:szCs w:val="32"/>
        </w:rPr>
        <w:t>面。</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5"/>
          <w:sz w:val="32"/>
          <w:szCs w:val="32"/>
        </w:rPr>
      </w:pPr>
      <w:r>
        <w:rPr>
          <w:rFonts w:hint="eastAsia" w:ascii="黑体" w:hAnsi="黑体" w:eastAsia="黑体" w:cs="黑体"/>
          <w:b w:val="0"/>
          <w:bCs w:val="0"/>
          <w:spacing w:val="24"/>
          <w:sz w:val="32"/>
          <w:szCs w:val="32"/>
        </w:rPr>
        <w:t>第二十二条</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2"/>
          <w:sz w:val="32"/>
          <w:szCs w:val="32"/>
          <w:lang w:val="en-US" w:eastAsia="zh-CN"/>
        </w:rPr>
        <w:t xml:space="preserve"> </w:t>
      </w:r>
      <w:r>
        <w:rPr>
          <w:rFonts w:hint="eastAsia" w:ascii="仿宋_GB2312" w:hAnsi="仿宋_GB2312" w:eastAsia="仿宋_GB2312" w:cs="仿宋_GB2312"/>
          <w:spacing w:val="5"/>
          <w:sz w:val="32"/>
          <w:szCs w:val="32"/>
        </w:rPr>
        <w:t>运输余泥渣土的人员必须随车携带车辆通行证。</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2"/>
          <w:sz w:val="32"/>
          <w:szCs w:val="32"/>
        </w:rPr>
      </w:pPr>
      <w:r>
        <w:rPr>
          <w:rFonts w:hint="eastAsia" w:ascii="黑体" w:hAnsi="黑体" w:eastAsia="黑体" w:cs="黑体"/>
          <w:b w:val="0"/>
          <w:bCs w:val="0"/>
          <w:spacing w:val="24"/>
          <w:sz w:val="32"/>
          <w:szCs w:val="32"/>
        </w:rPr>
        <w:t>第二十三条</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2"/>
          <w:sz w:val="32"/>
          <w:szCs w:val="32"/>
          <w:lang w:val="en-US" w:eastAsia="zh-CN"/>
        </w:rPr>
        <w:t xml:space="preserve"> </w:t>
      </w:r>
      <w:r>
        <w:rPr>
          <w:rFonts w:hint="eastAsia" w:ascii="仿宋_GB2312" w:hAnsi="仿宋_GB2312" w:eastAsia="仿宋_GB2312" w:cs="仿宋_GB2312"/>
          <w:spacing w:val="5"/>
          <w:sz w:val="32"/>
          <w:szCs w:val="32"/>
        </w:rPr>
        <w:t>余泥渣土运输车辆必须按指定的路线和规定的时间行驶。运输过程中应装载适量，车厢上部必须覆盖蓬</w:t>
      </w:r>
      <w:r>
        <w:rPr>
          <w:rFonts w:hint="eastAsia" w:ascii="仿宋_GB2312" w:hAnsi="仿宋_GB2312" w:eastAsia="仿宋_GB2312" w:cs="仿宋_GB2312"/>
          <w:spacing w:val="-2"/>
          <w:sz w:val="32"/>
          <w:szCs w:val="32"/>
        </w:rPr>
        <w:t>布或采取其他有效措施，防止余泥渣土沿途洒漏、飞扬。</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6"/>
          <w:sz w:val="32"/>
          <w:szCs w:val="32"/>
        </w:rPr>
      </w:pPr>
      <w:r>
        <w:rPr>
          <w:rFonts w:hint="eastAsia" w:ascii="黑体" w:hAnsi="黑体" w:eastAsia="黑体" w:cs="黑体"/>
          <w:b w:val="0"/>
          <w:bCs w:val="0"/>
          <w:spacing w:val="24"/>
          <w:sz w:val="32"/>
          <w:szCs w:val="32"/>
        </w:rPr>
        <w:t>第二十四条</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21"/>
          <w:sz w:val="32"/>
          <w:szCs w:val="32"/>
          <w:lang w:val="en-US" w:eastAsia="zh-CN"/>
        </w:rPr>
        <w:t xml:space="preserve"> </w:t>
      </w:r>
      <w:r>
        <w:rPr>
          <w:rFonts w:hint="eastAsia" w:ascii="仿宋_GB2312" w:hAnsi="仿宋_GB2312" w:eastAsia="仿宋_GB2312" w:cs="仿宋_GB2312"/>
          <w:spacing w:val="21"/>
          <w:sz w:val="32"/>
          <w:szCs w:val="32"/>
        </w:rPr>
        <w:t>余泥渣土运输车辆应严格遵守道路交通规</w:t>
      </w:r>
      <w:r>
        <w:rPr>
          <w:rFonts w:hint="eastAsia" w:ascii="仿宋_GB2312" w:hAnsi="仿宋_GB2312" w:eastAsia="仿宋_GB2312" w:cs="仿宋_GB2312"/>
          <w:spacing w:val="6"/>
          <w:sz w:val="32"/>
          <w:szCs w:val="32"/>
        </w:rPr>
        <w:t>则，安全文明驾驶。</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textAlignment w:val="baseline"/>
        <w:rPr>
          <w:rFonts w:hint="eastAsia" w:ascii="仿宋_GB2312" w:hAnsi="仿宋_GB2312" w:eastAsia="仿宋_GB2312" w:cs="仿宋_GB2312"/>
          <w:spacing w:val="6"/>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b w:val="0"/>
          <w:bCs w:val="0"/>
          <w:snapToGrid w:val="0"/>
          <w:color w:val="000000"/>
          <w:spacing w:val="24"/>
          <w:kern w:val="0"/>
          <w:sz w:val="32"/>
          <w:szCs w:val="32"/>
          <w:lang w:val="en-US" w:eastAsia="en-US" w:bidi="ar-SA"/>
        </w:rPr>
      </w:pPr>
      <w:r>
        <w:rPr>
          <w:rFonts w:hint="eastAsia" w:ascii="黑体" w:hAnsi="黑体" w:eastAsia="黑体" w:cs="黑体"/>
          <w:b w:val="0"/>
          <w:bCs w:val="0"/>
          <w:snapToGrid w:val="0"/>
          <w:color w:val="000000"/>
          <w:spacing w:val="24"/>
          <w:kern w:val="0"/>
          <w:sz w:val="32"/>
          <w:szCs w:val="32"/>
          <w:lang w:val="en-US" w:eastAsia="en-US" w:bidi="ar-SA"/>
        </w:rPr>
        <w:t>第七章  法律责任</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22"/>
          <w:sz w:val="32"/>
          <w:szCs w:val="32"/>
        </w:rPr>
      </w:pPr>
      <w:r>
        <w:rPr>
          <w:rFonts w:hint="eastAsia" w:ascii="黑体" w:hAnsi="黑体" w:eastAsia="黑体" w:cs="黑体"/>
          <w:b w:val="0"/>
          <w:bCs w:val="0"/>
          <w:spacing w:val="24"/>
          <w:sz w:val="32"/>
          <w:szCs w:val="32"/>
        </w:rPr>
        <w:t>第二十五条</w:t>
      </w:r>
      <w:r>
        <w:rPr>
          <w:rFonts w:hint="eastAsia" w:ascii="仿宋_GB2312" w:hAnsi="仿宋_GB2312" w:eastAsia="仿宋_GB2312" w:cs="仿宋_GB2312"/>
          <w:spacing w:val="22"/>
          <w:sz w:val="32"/>
          <w:szCs w:val="32"/>
          <w:lang w:val="en-US" w:eastAsia="zh-CN"/>
        </w:rPr>
        <w:t xml:space="preserve"> </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
          <w:sz w:val="32"/>
          <w:szCs w:val="32"/>
        </w:rPr>
        <w:t>对下列违反本办法行为的单位和个人，由规划、国土、城管、水务、公安和交警等部门依据有关法律法规处理：</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（一）未办理填土手续，擅自将余泥渣土排放到松山湖辖</w:t>
      </w:r>
      <w:r>
        <w:rPr>
          <w:rFonts w:hint="eastAsia" w:ascii="仿宋_GB2312" w:hAnsi="仿宋_GB2312" w:eastAsia="仿宋_GB2312" w:cs="仿宋_GB2312"/>
          <w:spacing w:val="-13"/>
          <w:sz w:val="32"/>
          <w:szCs w:val="32"/>
        </w:rPr>
        <w:t>区范围的；</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24" w:firstLineChars="200"/>
        <w:textAlignment w:val="baseline"/>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（二）使用未经检验、未领车辆通行证的车辆承运余泥渣土的；</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24" w:firstLineChars="200"/>
        <w:textAlignment w:val="baseline"/>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（三）超出批准范围和标高堆填余泥渣土，或在非指定场地乱倒乱堆余泥渣土的；</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24" w:firstLineChars="200"/>
        <w:textAlignment w:val="baseline"/>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（四）未按要求落实填土地块水土保持工作的；</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24" w:firstLineChars="200"/>
        <w:textAlignment w:val="baseline"/>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（五）未按指定路线或时间运输余泥渣土的；</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24" w:firstLineChars="200"/>
        <w:textAlignment w:val="baseline"/>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（六）余泥渣土运输车辆沿途洒漏、遗撒或者轮胎带泥运行污染道路、影响环境卫生的；</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24" w:firstLineChars="200"/>
        <w:textAlignment w:val="baseline"/>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（七）余泥渣土运输车辆存在无牌无证、闯红灯、超载、无通行证、不按批准路线行驶等违章违规行为的；</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24" w:firstLineChars="200"/>
        <w:textAlignment w:val="baseline"/>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1"/>
          <w:sz w:val="32"/>
          <w:szCs w:val="32"/>
        </w:rPr>
        <w:t>（八）建设工程完工后， 建设单位未按要求清除余泥渣土，影响环境卫生的；</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24" w:firstLineChars="200"/>
        <w:textAlignment w:val="baseline"/>
        <w:rPr>
          <w:rFonts w:hint="eastAsia" w:ascii="仿宋_GB2312" w:hAnsi="仿宋_GB2312" w:eastAsia="仿宋_GB2312" w:cs="仿宋_GB2312"/>
          <w:sz w:val="21"/>
        </w:rPr>
      </w:pPr>
      <w:r>
        <w:rPr>
          <w:rFonts w:hint="eastAsia" w:ascii="仿宋_GB2312" w:hAnsi="仿宋_GB2312" w:eastAsia="仿宋_GB2312" w:cs="仿宋_GB2312"/>
          <w:spacing w:val="21"/>
          <w:sz w:val="32"/>
          <w:szCs w:val="32"/>
        </w:rPr>
        <w:t>（九）未按要求完成填土地块复垦复绿工作的。</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21"/>
          <w:sz w:val="32"/>
          <w:szCs w:val="32"/>
        </w:rPr>
      </w:pPr>
      <w:r>
        <w:rPr>
          <w:rFonts w:hint="eastAsia" w:ascii="黑体" w:hAnsi="黑体" w:eastAsia="黑体" w:cs="黑体"/>
          <w:b w:val="0"/>
          <w:bCs w:val="0"/>
          <w:spacing w:val="24"/>
          <w:sz w:val="32"/>
          <w:szCs w:val="32"/>
        </w:rPr>
        <w:t>第二十六条</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2"/>
          <w:sz w:val="32"/>
          <w:szCs w:val="32"/>
          <w:lang w:val="en-US" w:eastAsia="zh-CN"/>
        </w:rPr>
        <w:t xml:space="preserve"> </w:t>
      </w:r>
      <w:r>
        <w:rPr>
          <w:rFonts w:hint="eastAsia" w:ascii="仿宋_GB2312" w:hAnsi="仿宋_GB2312" w:eastAsia="仿宋_GB2312" w:cs="仿宋_GB2312"/>
          <w:spacing w:val="21"/>
          <w:sz w:val="32"/>
          <w:szCs w:val="32"/>
        </w:rPr>
        <w:t>任何单位和个人都应当服从管理人员的监督、检查，对故意刁难、阻挠、辱骂或殴打管理人员，妨碍管理人员执行公务的，由公安机关依照《中华人民共和国治安管理处罚法》的规定给予处罚；构成犯罪的，由司法部门依法追究刑事责任。</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b w:val="0"/>
          <w:bCs w:val="0"/>
          <w:spacing w:val="24"/>
          <w:sz w:val="32"/>
          <w:szCs w:val="32"/>
        </w:rPr>
        <w:t>第二十七条</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21"/>
          <w:sz w:val="32"/>
          <w:szCs w:val="32"/>
          <w:lang w:val="en-US" w:eastAsia="zh-CN"/>
        </w:rPr>
        <w:t xml:space="preserve"> </w:t>
      </w:r>
      <w:r>
        <w:rPr>
          <w:rFonts w:hint="eastAsia" w:ascii="仿宋_GB2312" w:hAnsi="仿宋_GB2312" w:eastAsia="仿宋_GB2312" w:cs="仿宋_GB2312"/>
          <w:snapToGrid/>
          <w:kern w:val="2"/>
          <w:sz w:val="32"/>
          <w:szCs w:val="32"/>
          <w:lang w:val="en-US" w:eastAsia="zh-CN" w:bidi="ar-SA"/>
        </w:rPr>
        <w:t>当事人对行政处罚决定不服的，可按规定申请复议或提起诉讼。</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24" w:firstLineChars="200"/>
        <w:textAlignment w:val="baseline"/>
        <w:rPr>
          <w:rFonts w:hint="eastAsia" w:ascii="仿宋_GB2312" w:hAnsi="仿宋_GB2312" w:eastAsia="仿宋_GB2312" w:cs="仿宋_GB2312"/>
          <w:spacing w:val="21"/>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b w:val="0"/>
          <w:bCs w:val="0"/>
          <w:snapToGrid w:val="0"/>
          <w:color w:val="000000"/>
          <w:spacing w:val="24"/>
          <w:kern w:val="0"/>
          <w:sz w:val="32"/>
          <w:szCs w:val="32"/>
          <w:lang w:val="en-US" w:eastAsia="en-US" w:bidi="ar-SA"/>
        </w:rPr>
      </w:pPr>
      <w:r>
        <w:rPr>
          <w:rFonts w:hint="eastAsia" w:ascii="黑体" w:hAnsi="黑体" w:eastAsia="黑体" w:cs="黑体"/>
          <w:b w:val="0"/>
          <w:bCs w:val="0"/>
          <w:snapToGrid w:val="0"/>
          <w:color w:val="000000"/>
          <w:spacing w:val="24"/>
          <w:kern w:val="0"/>
          <w:sz w:val="32"/>
          <w:szCs w:val="32"/>
          <w:lang w:val="en-US" w:eastAsia="en-US" w:bidi="ar-SA"/>
        </w:rPr>
        <w:t>第八章  附则</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21"/>
          <w:sz w:val="32"/>
          <w:szCs w:val="32"/>
        </w:rPr>
      </w:pPr>
      <w:r>
        <w:rPr>
          <w:rFonts w:hint="eastAsia" w:ascii="黑体" w:hAnsi="黑体" w:eastAsia="黑体" w:cs="黑体"/>
          <w:b w:val="0"/>
          <w:bCs w:val="0"/>
          <w:spacing w:val="24"/>
          <w:sz w:val="32"/>
          <w:szCs w:val="32"/>
        </w:rPr>
        <w:t>第二十八条</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2"/>
          <w:sz w:val="32"/>
          <w:szCs w:val="32"/>
          <w:lang w:val="en-US" w:eastAsia="zh-CN"/>
        </w:rPr>
        <w:t xml:space="preserve"> </w:t>
      </w:r>
      <w:r>
        <w:rPr>
          <w:rFonts w:hint="eastAsia" w:ascii="仿宋_GB2312" w:hAnsi="仿宋_GB2312" w:eastAsia="仿宋_GB2312" w:cs="仿宋_GB2312"/>
          <w:spacing w:val="21"/>
          <w:sz w:val="32"/>
          <w:szCs w:val="32"/>
        </w:rPr>
        <w:t>在松山湖运输散装建筑材料（泥、沙、石等），沿途飞扬散落污染路面的，按本办法第二十五条第六款处理。</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21"/>
          <w:sz w:val="32"/>
          <w:szCs w:val="32"/>
        </w:rPr>
      </w:pPr>
      <w:r>
        <w:rPr>
          <w:rFonts w:hint="eastAsia" w:ascii="黑体" w:hAnsi="黑体" w:eastAsia="黑体" w:cs="黑体"/>
          <w:b w:val="0"/>
          <w:bCs w:val="0"/>
          <w:spacing w:val="24"/>
          <w:sz w:val="32"/>
          <w:szCs w:val="32"/>
        </w:rPr>
        <w:t>第二十九条</w:t>
      </w:r>
      <w:r>
        <w:rPr>
          <w:rFonts w:hint="eastAsia" w:ascii="仿宋_GB2312" w:hAnsi="仿宋_GB2312" w:eastAsia="仿宋_GB2312" w:cs="仿宋_GB2312"/>
          <w:spacing w:val="22"/>
          <w:sz w:val="32"/>
          <w:szCs w:val="32"/>
          <w:lang w:val="en-US" w:eastAsia="zh-CN"/>
        </w:rPr>
        <w:t xml:space="preserve"> </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1"/>
          <w:sz w:val="32"/>
          <w:szCs w:val="32"/>
        </w:rPr>
        <w:t>本办法的解释权归东莞市城市综合管理局松山湖分局。</w:t>
      </w:r>
    </w:p>
    <w:p>
      <w:pPr>
        <w:pStyle w:val="3"/>
        <w:keepNext w:val="0"/>
        <w:keepLines w:val="0"/>
        <w:pageBreakBefore w:val="0"/>
        <w:widowControl/>
        <w:kinsoku/>
        <w:wordWrap/>
        <w:overflowPunct/>
        <w:topLinePunct w:val="0"/>
        <w:autoSpaceDE w:val="0"/>
        <w:autoSpaceDN w:val="0"/>
        <w:bidi w:val="0"/>
        <w:adjustRightInd w:val="0"/>
        <w:snapToGrid w:val="0"/>
        <w:spacing w:line="600" w:lineRule="exact"/>
        <w:ind w:left="0" w:right="0" w:firstLine="736" w:firstLineChars="200"/>
        <w:textAlignment w:val="baseline"/>
        <w:rPr>
          <w:rFonts w:hint="eastAsia" w:ascii="仿宋_GB2312" w:hAnsi="仿宋_GB2312" w:eastAsia="仿宋_GB2312" w:cs="仿宋_GB2312"/>
          <w:spacing w:val="21"/>
          <w:sz w:val="32"/>
          <w:szCs w:val="32"/>
        </w:rPr>
      </w:pPr>
      <w:r>
        <w:rPr>
          <w:rFonts w:hint="eastAsia" w:ascii="黑体" w:hAnsi="黑体" w:eastAsia="黑体" w:cs="黑体"/>
          <w:b w:val="0"/>
          <w:bCs w:val="0"/>
          <w:spacing w:val="24"/>
          <w:sz w:val="32"/>
          <w:szCs w:val="32"/>
        </w:rPr>
        <w:t>第三十条</w:t>
      </w:r>
      <w:r>
        <w:rPr>
          <w:rFonts w:hint="eastAsia" w:ascii="黑体" w:hAnsi="黑体" w:eastAsia="黑体" w:cs="黑体"/>
          <w:b w:val="0"/>
          <w:bCs w:val="0"/>
          <w:spacing w:val="24"/>
          <w:sz w:val="32"/>
          <w:szCs w:val="32"/>
          <w:lang w:val="en-US" w:eastAsia="zh-CN"/>
        </w:rPr>
        <w:t xml:space="preserve"> </w:t>
      </w:r>
      <w:r>
        <w:rPr>
          <w:rFonts w:hint="default" w:ascii="Times New Roman" w:hAnsi="Times New Roman" w:eastAsia="仿宋_GB2312" w:cs="Times New Roman"/>
          <w:spacing w:val="22"/>
          <w:sz w:val="32"/>
          <w:szCs w:val="32"/>
        </w:rPr>
        <w:t xml:space="preserve"> </w:t>
      </w:r>
      <w:r>
        <w:rPr>
          <w:rFonts w:hint="default" w:ascii="Times New Roman" w:hAnsi="Times New Roman" w:eastAsia="仿宋_GB2312" w:cs="Times New Roman"/>
          <w:spacing w:val="21"/>
          <w:sz w:val="32"/>
          <w:szCs w:val="32"/>
        </w:rPr>
        <w:t>本办法自印发之日起执行，有效期为五年，原《关于印发〈松山湖（生态园）余泥渣土管理办法〉的通知》（松生办〔2016〕76 号）同时废止。</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hint="eastAsia" w:ascii="仿宋_GB2312" w:hAnsi="仿宋_GB2312" w:eastAsia="仿宋_GB2312" w:cs="仿宋_GB2312"/>
        </w:rPr>
      </w:pPr>
    </w:p>
    <w:p>
      <w:pPr>
        <w:spacing w:before="18"/>
        <w:rPr>
          <w:rFonts w:hint="eastAsia" w:ascii="仿宋_GB2312" w:hAnsi="仿宋_GB2312" w:eastAsia="仿宋_GB2312" w:cs="仿宋_GB2312"/>
        </w:rPr>
      </w:pPr>
    </w:p>
    <w:p>
      <w:pPr>
        <w:spacing w:before="18"/>
        <w:rPr>
          <w:rFonts w:hint="eastAsia" w:ascii="仿宋_GB2312" w:hAnsi="仿宋_GB2312" w:eastAsia="仿宋_GB2312" w:cs="仿宋_GB2312"/>
        </w:rPr>
      </w:pPr>
    </w:p>
    <w:p>
      <w:pPr>
        <w:spacing w:before="18"/>
        <w:rPr>
          <w:rFonts w:hint="eastAsia" w:ascii="仿宋_GB2312" w:hAnsi="仿宋_GB2312" w:eastAsia="仿宋_GB2312" w:cs="仿宋_GB2312"/>
        </w:rPr>
      </w:pPr>
    </w:p>
    <w:p>
      <w:pPr>
        <w:spacing w:before="18"/>
        <w:rPr>
          <w:rFonts w:hint="eastAsia" w:ascii="仿宋_GB2312" w:hAnsi="仿宋_GB2312" w:eastAsia="仿宋_GB2312" w:cs="仿宋_GB2312"/>
        </w:rPr>
      </w:pPr>
    </w:p>
    <w:p>
      <w:pPr>
        <w:spacing w:before="18"/>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spacing w:before="17"/>
        <w:rPr>
          <w:rFonts w:hint="eastAsia" w:ascii="仿宋_GB2312" w:hAnsi="仿宋_GB2312" w:eastAsia="仿宋_GB2312" w:cs="仿宋_GB2312"/>
        </w:rPr>
      </w:pPr>
    </w:p>
    <w:p>
      <w:pPr>
        <w:rPr>
          <w:rFonts w:ascii="Arial"/>
          <w:sz w:val="21"/>
        </w:rPr>
      </w:pPr>
      <w:bookmarkStart w:id="0" w:name="_GoBack"/>
      <w:bookmarkEnd w:id="0"/>
    </w:p>
    <w:sectPr>
      <w:footerReference r:id="rId5" w:type="default"/>
      <w:pgSz w:w="11907" w:h="16839"/>
      <w:pgMar w:top="1431" w:right="1465" w:bottom="1147" w:left="1503" w:header="0" w:footer="8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p綣....">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2" w:lineRule="auto"/>
      <w:rPr>
        <w:sz w:val="28"/>
        <w:szCs w:val="28"/>
      </w:rPr>
    </w:pPr>
    <w:r>
      <w:rPr>
        <w:spacing w:val="-8"/>
        <w:sz w:val="28"/>
        <w:szCs w:val="28"/>
      </w:rPr>
      <w:t>—</w:t>
    </w:r>
    <w:r>
      <w:rPr>
        <w:rFonts w:ascii="Times New Roman" w:hAnsi="Times New Roman" w:eastAsia="Times New Roman" w:cs="Times New Roman"/>
        <w:spacing w:val="-8"/>
        <w:sz w:val="28"/>
        <w:szCs w:val="28"/>
      </w:rPr>
      <w:t>8</w:t>
    </w:r>
    <w:r>
      <w:rPr>
        <w:rFonts w:ascii="Times New Roman" w:hAnsi="Times New Roman" w:eastAsia="Times New Roman" w:cs="Times New Roman"/>
        <w:spacing w:val="-47"/>
        <w:sz w:val="28"/>
        <w:szCs w:val="28"/>
      </w:rPr>
      <w:t xml:space="preserve"> </w:t>
    </w:r>
    <w:r>
      <w:rPr>
        <w:spacing w:val="-8"/>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A81EA"/>
    <w:multiLevelType w:val="singleLevel"/>
    <w:tmpl w:val="7F8A81EA"/>
    <w:lvl w:ilvl="0" w:tentative="0">
      <w:start w:val="1"/>
      <w:numFmt w:val="chineseCounting"/>
      <w:suff w:val="nothing"/>
      <w:lvlText w:val="（%1）"/>
      <w:lvlJc w:val="left"/>
      <w:pPr>
        <w:ind w:left="0" w:firstLine="420"/>
      </w:pPr>
      <w:rPr>
        <w:rFonts w:hint="eastAsia" w:ascii="仿宋_GB2312" w:hAnsi="仿宋_GB2312" w:eastAsia="仿宋_GB2312" w:cs="仿宋_GB2312"/>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46C25C5"/>
    <w:rsid w:val="1D6752ED"/>
    <w:rsid w:val="2CFB64ED"/>
    <w:rsid w:val="31632F44"/>
    <w:rsid w:val="34BD3877"/>
    <w:rsid w:val="3B232BEB"/>
    <w:rsid w:val="3CCD1685"/>
    <w:rsid w:val="457A2B6B"/>
    <w:rsid w:val="646F4A2A"/>
    <w:rsid w:val="65527EFD"/>
    <w:rsid w:val="69466D0C"/>
    <w:rsid w:val="698E7ED5"/>
    <w:rsid w:val="69FA20E8"/>
    <w:rsid w:val="6EEA0055"/>
    <w:rsid w:val="70BF5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66"/>
      <w:sz w:val="11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Default"/>
    <w:qFormat/>
    <w:uiPriority w:val="0"/>
    <w:pPr>
      <w:widowControl w:val="0"/>
      <w:autoSpaceDE w:val="0"/>
      <w:autoSpaceDN w:val="0"/>
      <w:adjustRightInd w:val="0"/>
    </w:pPr>
    <w:rPr>
      <w:rFonts w:ascii="仿宋p綣...." w:hAnsi="Calibri" w:eastAsia="仿宋p綣...." w:cs="仿宋p綣...."/>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933</TotalTime>
  <ScaleCrop>false</ScaleCrop>
  <LinksUpToDate>false</LinksUpToDate>
  <Application>WPS Office_11.8.2.10393_F1E327BC-269C-435d-A152-05C5408002CA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2023-04-10T08:58:00Z</dcterms:created>
  <dc:creator>admin</dc:creator>
  <cp:lastModifiedBy>CGJ-XYN</cp:lastModifiedBy>
  <dcterms:modified xsi:type="dcterms:W3CDTF">2023-04-17T00:53:39Z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2023-04-10T16:47:17Z</vt:filetime>
  </property>
  <property fmtid="{D5CDD505-2E9C-101B-9397-08002B2CF9AE}" pid="4" name="UsrData">
    <vt:lpwstr>6433cd0c7e63a600158191f3</vt:lpwstr>
  </property>
  <property fmtid="{D5CDD505-2E9C-101B-9397-08002B2CF9AE}" pid="5" name="KSOProductBuildVer">
    <vt:lpwstr>2052-11.8.2.10393</vt:lpwstr>
  </property>
</Properties>
</file>