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松山湖高新区管委会组织群团局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松山湖高新区管委会组织群团局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松山湖高新区管委会组织群团局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snapToGrid w:val="0"/>
        <w:spacing w:line="520" w:lineRule="exact"/>
        <w:ind w:firstLine="640" w:firstLineChars="200"/>
        <w:rPr>
          <w:rFonts w:hint="eastAsia" w:ascii="仿宋_GB2312" w:hAnsi="仿宋" w:eastAsia="仿宋_GB2312" w:cs="Times New Roman"/>
          <w:sz w:val="32"/>
          <w:szCs w:val="32"/>
          <w:lang w:eastAsia="zh-CN"/>
        </w:rPr>
      </w:pPr>
      <w:bookmarkStart w:id="6" w:name="PO_part1Responsibilities"/>
      <w:permStart w:id="7" w:edGrp="everyone"/>
      <w:r>
        <w:rPr>
          <w:rFonts w:hint="eastAsia" w:ascii="仿宋_GB2312" w:hAnsi="仿宋" w:eastAsia="仿宋_GB2312" w:cs="Times New Roman"/>
          <w:sz w:val="32"/>
          <w:szCs w:val="32"/>
          <w:lang w:eastAsia="zh-CN"/>
        </w:rPr>
        <w:t>协助党工委加强功能区党的建设。负责会同市委组织部统筹和指导功能区内各镇党政班子建设。对功能区范围内镇的市管干部、部管干部的选拔任用提出建议并协助组织部进行考察，办理镇其他干部任免的备案。承担园区基层党组织设置和党员发展、教育、管理、监督等党的建设工作。负责园区干部队伍建设。负责园区党员干部教育和干部考察工作，协助党工委、管委会管理干部。负责园区人事调动、年度考核和奖惩、工资福利工作。负责园区机关事业单位各类专业技术人员、管理人员的招聘工作。负责园区离退休干部和老干部管理服务工作。负责园区因公因私出国证照管理工作。负责贯彻执行党和国家关于工会法律法规和工会工作的方针政策，负责园区内工会组织建设，维护职工合法权益，做好园区劳模、先进工作者及先进集体的评选、管理工作。贯彻执行党工委和上级团委的工作部署，负责园区基层团组织的思想建设和组织建设。负责园区妇女儿童合法权益，积极推进保障妇女儿童政策、法规的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snapToGrid w:val="0"/>
        <w:spacing w:line="520" w:lineRule="exact"/>
        <w:ind w:firstLine="640" w:firstLineChars="200"/>
        <w:rPr>
          <w:rFonts w:ascii="仿宋_GB2312" w:hAnsi="仿宋" w:eastAsia="仿宋_GB2312"/>
          <w:sz w:val="32"/>
          <w:szCs w:val="32"/>
        </w:rPr>
      </w:pPr>
      <w:bookmarkStart w:id="7" w:name="PO_part2Organization"/>
      <w:permStart w:id="8" w:edGrp="everyone"/>
      <w:r>
        <w:rPr>
          <w:rFonts w:hint="eastAsia" w:ascii="仿宋_GB2312" w:hAnsi="仿宋" w:eastAsia="仿宋_GB2312" w:cs="Times New Roman"/>
          <w:sz w:val="32"/>
          <w:szCs w:val="32"/>
          <w:lang w:eastAsia="zh-CN"/>
        </w:rPr>
        <w:t>机构情况，组织群团局设局长</w:t>
      </w:r>
      <w:r>
        <w:rPr>
          <w:rFonts w:hint="eastAsia" w:ascii="仿宋_GB2312" w:hAnsi="仿宋" w:eastAsia="仿宋_GB2312"/>
          <w:sz w:val="32"/>
          <w:szCs w:val="32"/>
          <w:lang w:eastAsia="zh-CN"/>
        </w:rPr>
        <w:t>一人、副局长两人。业务小组</w:t>
      </w:r>
      <w:r>
        <w:rPr>
          <w:rFonts w:hint="eastAsia" w:ascii="仿宋_GB2312" w:hAnsi="仿宋" w:eastAsia="仿宋_GB2312"/>
          <w:sz w:val="32"/>
          <w:szCs w:val="32"/>
          <w:lang w:val="en-US" w:eastAsia="zh-CN"/>
        </w:rPr>
        <w:t>4个，分别为</w:t>
      </w:r>
      <w:r>
        <w:rPr>
          <w:rFonts w:hint="eastAsia" w:ascii="仿宋_GB2312" w:hAnsi="仿宋" w:eastAsia="仿宋_GB2312"/>
          <w:sz w:val="32"/>
          <w:szCs w:val="32"/>
          <w:lang w:eastAsia="zh-CN"/>
        </w:rPr>
        <w:t>综合办、人事组、党建组、群团组</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bookmarkStart w:id="8" w:name="PO_part1Organization"/>
      <w:permStart w:id="9" w:edGrp="everyone"/>
      <w:r>
        <w:rPr>
          <w:rFonts w:hint="eastAsia" w:ascii="仿宋_GB2312" w:hAnsi="仿宋_GB2312" w:eastAsia="仿宋_GB2312" w:cs="仿宋_GB2312"/>
          <w:sz w:val="30"/>
          <w:szCs w:val="30"/>
        </w:rPr>
        <w:t>本部门无下属单位，部门预算为</w:t>
      </w:r>
      <w:r>
        <w:rPr>
          <w:rFonts w:hint="eastAsia" w:ascii="仿宋_GB2312" w:hAnsi="仿宋_GB2312" w:eastAsia="仿宋_GB2312" w:cs="仿宋_GB2312"/>
          <w:sz w:val="30"/>
          <w:szCs w:val="30"/>
          <w:lang w:eastAsia="zh-CN"/>
        </w:rPr>
        <w:t>本部门</w:t>
      </w:r>
      <w:r>
        <w:rPr>
          <w:rFonts w:hint="eastAsia" w:ascii="仿宋_GB2312" w:hAnsi="仿宋_GB2312" w:eastAsia="仿宋_GB2312" w:cs="仿宋_GB2312"/>
          <w:sz w:val="30"/>
          <w:szCs w:val="30"/>
        </w:rPr>
        <w:t>本级预算。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组织群团局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9053.91</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9010.83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43.08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9053.91</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9053.91</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8"/>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9053.91</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9053.91</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组织群团局</w:t>
            </w:r>
            <w:permEnd w:id="19"/>
            <w:bookmarkStart w:id="100" w:name="_GoBack"/>
            <w:bookmarkEnd w:id="100"/>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9053.91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9010.83</w:t>
            </w:r>
          </w:p>
        </w:tc>
        <w:tc>
          <w:tcPr>
            <w:tcW w:w="949" w:type="dxa"/>
            <w:noWrap w:val="0"/>
            <w:vAlign w:val="center"/>
          </w:tcPr>
          <w:p>
            <w:pPr>
              <w:jc w:val="right"/>
              <w:rPr>
                <w:sz w:val="18"/>
                <w:szCs w:val="18"/>
              </w:rPr>
            </w:pPr>
            <w:r>
              <w:rPr>
                <w:rFonts w:hint="eastAsia" w:ascii="宋体" w:hAnsi="宋体"/>
                <w:color w:val="000000"/>
                <w:sz w:val="18"/>
                <w:szCs w:val="18"/>
                <w:lang w:val="en-US" w:eastAsia="zh-CN"/>
              </w:rPr>
              <w:t>9010.83</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组织</w:t>
            </w:r>
            <w:r>
              <w:rPr>
                <w:rFonts w:hint="eastAsia" w:ascii="宋体" w:hAnsi="宋体"/>
                <w:color w:val="000000"/>
                <w:kern w:val="0"/>
                <w:sz w:val="18"/>
                <w:szCs w:val="18"/>
              </w:rPr>
              <w:t>事务</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9010.83</w:t>
            </w:r>
          </w:p>
        </w:tc>
        <w:tc>
          <w:tcPr>
            <w:tcW w:w="949" w:type="dxa"/>
            <w:noWrap w:val="0"/>
            <w:vAlign w:val="center"/>
          </w:tcPr>
          <w:p>
            <w:pPr>
              <w:jc w:val="right"/>
              <w:rPr>
                <w:sz w:val="18"/>
                <w:szCs w:val="18"/>
              </w:rPr>
            </w:pPr>
            <w:r>
              <w:rPr>
                <w:rFonts w:hint="eastAsia" w:ascii="宋体" w:hAnsi="宋体"/>
                <w:color w:val="000000"/>
                <w:sz w:val="18"/>
                <w:szCs w:val="18"/>
                <w:lang w:val="en-US" w:eastAsia="zh-CN"/>
              </w:rPr>
              <w:t>9010.83</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674.74</w:t>
            </w:r>
          </w:p>
        </w:tc>
        <w:tc>
          <w:tcPr>
            <w:tcW w:w="949" w:type="dxa"/>
            <w:noWrap w:val="0"/>
            <w:vAlign w:val="center"/>
          </w:tcPr>
          <w:p>
            <w:pPr>
              <w:jc w:val="right"/>
              <w:rPr>
                <w:sz w:val="18"/>
                <w:szCs w:val="18"/>
              </w:rPr>
            </w:pPr>
            <w:r>
              <w:rPr>
                <w:rFonts w:hint="eastAsia" w:ascii="宋体" w:hAnsi="宋体"/>
                <w:color w:val="000000"/>
                <w:sz w:val="18"/>
                <w:szCs w:val="18"/>
                <w:lang w:val="en-US" w:eastAsia="zh-CN"/>
              </w:rPr>
              <w:t>674.74</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3202</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一般行政管理事务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8336.09</w:t>
            </w:r>
          </w:p>
        </w:tc>
        <w:tc>
          <w:tcPr>
            <w:tcW w:w="949"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8336.09</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住房保障支出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949"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住房改革支出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949"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住房公积金</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43.08</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43.08</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组织群团局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717.82</w:t>
            </w:r>
          </w:p>
        </w:tc>
        <w:tc>
          <w:tcPr>
            <w:tcW w:w="12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8336.09</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sz w:val="18"/>
                <w:szCs w:val="18"/>
              </w:rPr>
            </w:pPr>
            <w:r>
              <w:rPr>
                <w:rFonts w:hint="eastAsia" w:ascii="宋体" w:hAnsi="宋体"/>
                <w:color w:val="000000"/>
                <w:sz w:val="18"/>
                <w:szCs w:val="18"/>
                <w:lang w:val="en-US" w:eastAsia="zh-CN"/>
              </w:rPr>
              <w:t>9010.83</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674.74</w:t>
            </w:r>
          </w:p>
        </w:tc>
        <w:tc>
          <w:tcPr>
            <w:tcW w:w="1257" w:type="dxa"/>
            <w:noWrap w:val="0"/>
            <w:vAlign w:val="center"/>
          </w:tcPr>
          <w:p>
            <w:pPr>
              <w:jc w:val="right"/>
              <w:rPr>
                <w:sz w:val="18"/>
                <w:szCs w:val="18"/>
              </w:rPr>
            </w:pPr>
            <w:r>
              <w:rPr>
                <w:rFonts w:hint="eastAsia" w:ascii="宋体" w:hAnsi="宋体"/>
                <w:color w:val="000000"/>
                <w:sz w:val="18"/>
                <w:szCs w:val="18"/>
                <w:lang w:val="en-US" w:eastAsia="zh-CN"/>
              </w:rPr>
              <w:t>8336.09</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组织</w:t>
            </w:r>
            <w:r>
              <w:rPr>
                <w:rFonts w:hint="eastAsia" w:ascii="宋体" w:hAnsi="宋体"/>
                <w:color w:val="000000"/>
                <w:kern w:val="0"/>
                <w:sz w:val="18"/>
                <w:szCs w:val="18"/>
              </w:rPr>
              <w:t>事务</w:t>
            </w:r>
          </w:p>
        </w:tc>
        <w:tc>
          <w:tcPr>
            <w:tcW w:w="1365" w:type="dxa"/>
            <w:noWrap w:val="0"/>
            <w:vAlign w:val="center"/>
          </w:tcPr>
          <w:p>
            <w:pPr>
              <w:jc w:val="right"/>
              <w:rPr>
                <w:sz w:val="18"/>
                <w:szCs w:val="18"/>
              </w:rPr>
            </w:pPr>
            <w:r>
              <w:rPr>
                <w:rFonts w:hint="eastAsia" w:ascii="宋体" w:hAnsi="宋体"/>
                <w:color w:val="000000"/>
                <w:sz w:val="18"/>
                <w:szCs w:val="18"/>
                <w:lang w:val="en-US" w:eastAsia="zh-CN"/>
              </w:rPr>
              <w:t>9010.83</w:t>
            </w:r>
          </w:p>
        </w:tc>
        <w:tc>
          <w:tcPr>
            <w:tcW w:w="1155" w:type="dxa"/>
            <w:noWrap w:val="0"/>
            <w:vAlign w:val="center"/>
          </w:tcPr>
          <w:p>
            <w:pPr>
              <w:jc w:val="right"/>
              <w:rPr>
                <w:sz w:val="18"/>
                <w:szCs w:val="18"/>
              </w:rPr>
            </w:pPr>
            <w:r>
              <w:rPr>
                <w:rFonts w:hint="eastAsia" w:ascii="宋体" w:hAnsi="宋体"/>
                <w:color w:val="000000"/>
                <w:sz w:val="18"/>
                <w:szCs w:val="18"/>
                <w:lang w:val="en-US" w:eastAsia="zh-CN"/>
              </w:rPr>
              <w:t>674.74</w:t>
            </w:r>
          </w:p>
        </w:tc>
        <w:tc>
          <w:tcPr>
            <w:tcW w:w="1257" w:type="dxa"/>
            <w:noWrap w:val="0"/>
            <w:vAlign w:val="center"/>
          </w:tcPr>
          <w:p>
            <w:pPr>
              <w:jc w:val="right"/>
              <w:rPr>
                <w:sz w:val="18"/>
                <w:szCs w:val="18"/>
              </w:rPr>
            </w:pPr>
            <w:r>
              <w:rPr>
                <w:rFonts w:hint="eastAsia" w:ascii="宋体" w:hAnsi="宋体"/>
                <w:color w:val="000000"/>
                <w:sz w:val="18"/>
                <w:szCs w:val="18"/>
                <w:lang w:val="en-US" w:eastAsia="zh-CN"/>
              </w:rPr>
              <w:t>8336.09</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3201</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行政运行</w:t>
            </w:r>
          </w:p>
        </w:tc>
        <w:tc>
          <w:tcPr>
            <w:tcW w:w="1365" w:type="dxa"/>
            <w:noWrap w:val="0"/>
            <w:vAlign w:val="center"/>
          </w:tcPr>
          <w:p>
            <w:pPr>
              <w:jc w:val="right"/>
              <w:rPr>
                <w:sz w:val="18"/>
                <w:szCs w:val="18"/>
              </w:rPr>
            </w:pPr>
            <w:r>
              <w:rPr>
                <w:rFonts w:hint="eastAsia" w:ascii="宋体" w:hAnsi="宋体"/>
                <w:color w:val="000000"/>
                <w:sz w:val="18"/>
                <w:szCs w:val="18"/>
                <w:lang w:val="en-US" w:eastAsia="zh-CN"/>
              </w:rPr>
              <w:t>674.74</w:t>
            </w:r>
          </w:p>
        </w:tc>
        <w:tc>
          <w:tcPr>
            <w:tcW w:w="1155" w:type="dxa"/>
            <w:noWrap w:val="0"/>
            <w:vAlign w:val="center"/>
          </w:tcPr>
          <w:p>
            <w:pPr>
              <w:jc w:val="right"/>
              <w:rPr>
                <w:sz w:val="18"/>
                <w:szCs w:val="18"/>
              </w:rPr>
            </w:pPr>
            <w:r>
              <w:rPr>
                <w:rFonts w:hint="eastAsia" w:ascii="宋体" w:hAnsi="宋体"/>
                <w:color w:val="000000"/>
                <w:sz w:val="18"/>
                <w:szCs w:val="18"/>
                <w:lang w:val="en-US" w:eastAsia="zh-CN"/>
              </w:rPr>
              <w:t>674.74</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一般行政管理事务</w:t>
            </w:r>
          </w:p>
        </w:tc>
        <w:tc>
          <w:tcPr>
            <w:tcW w:w="1365"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8336.09</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8336.09</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住房保障支出</w:t>
            </w:r>
          </w:p>
        </w:tc>
        <w:tc>
          <w:tcPr>
            <w:tcW w:w="1365"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住房改革支出</w:t>
            </w:r>
          </w:p>
        </w:tc>
        <w:tc>
          <w:tcPr>
            <w:tcW w:w="1365"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住房公积金</w:t>
            </w:r>
          </w:p>
        </w:tc>
        <w:tc>
          <w:tcPr>
            <w:tcW w:w="136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43.08</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43.08</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组织群团局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9010.83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9053.91</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组织群团局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9053.91</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717.82</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8336.09</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9010.83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674.74</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w:t>
            </w:r>
            <w:r>
              <w:rPr>
                <w:rFonts w:hint="eastAsia" w:ascii="宋体" w:hAnsi="宋体" w:cs="宋体"/>
                <w:i w:val="0"/>
                <w:iCs w:val="0"/>
                <w:color w:val="000000"/>
                <w:kern w:val="0"/>
                <w:sz w:val="20"/>
                <w:szCs w:val="20"/>
                <w:u w:val="none"/>
                <w:lang w:val="en-US" w:eastAsia="zh-CN" w:bidi="ar"/>
              </w:rPr>
              <w:t>组织事务</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9010.83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674.74</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2013201</w:t>
            </w:r>
            <w:r>
              <w:rPr>
                <w:rFonts w:hint="eastAsia" w:ascii="宋体" w:hAnsi="宋体" w:cs="宋体"/>
                <w:i w:val="0"/>
                <w:iCs w:val="0"/>
                <w:color w:val="000000"/>
                <w:kern w:val="0"/>
                <w:sz w:val="20"/>
                <w:szCs w:val="20"/>
                <w:u w:val="none"/>
                <w:lang w:val="en-US" w:eastAsia="zh-CN" w:bidi="ar"/>
              </w:rPr>
              <w:t>行政运行</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674.74</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674.74</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2013202</w:t>
            </w:r>
            <w:r>
              <w:rPr>
                <w:rFonts w:hint="eastAsia" w:ascii="宋体" w:hAnsi="宋体" w:cs="宋体"/>
                <w:i w:val="0"/>
                <w:iCs w:val="0"/>
                <w:color w:val="000000"/>
                <w:kern w:val="0"/>
                <w:sz w:val="20"/>
                <w:szCs w:val="20"/>
                <w:u w:val="none"/>
                <w:lang w:val="en-US" w:eastAsia="zh-CN" w:bidi="ar"/>
              </w:rPr>
              <w:t>一般行政管理事务</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8336.09</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8336.09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w:t>
            </w:r>
            <w:r>
              <w:rPr>
                <w:rFonts w:hint="eastAsia" w:ascii="宋体" w:hAnsi="宋体" w:cs="宋体"/>
                <w:i w:val="0"/>
                <w:iCs w:val="0"/>
                <w:color w:val="000000"/>
                <w:kern w:val="0"/>
                <w:sz w:val="20"/>
                <w:szCs w:val="20"/>
                <w:u w:val="none"/>
                <w:lang w:val="en-US" w:eastAsia="zh-CN" w:bidi="ar"/>
              </w:rPr>
              <w:t>住房保障支出</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22102</w:t>
            </w:r>
            <w:r>
              <w:rPr>
                <w:rFonts w:hint="eastAsia" w:ascii="宋体" w:hAnsi="宋体" w:cs="宋体"/>
                <w:i w:val="0"/>
                <w:iCs w:val="0"/>
                <w:color w:val="000000"/>
                <w:kern w:val="0"/>
                <w:sz w:val="20"/>
                <w:szCs w:val="20"/>
                <w:u w:val="none"/>
                <w:lang w:val="en-US" w:eastAsia="zh-CN" w:bidi="ar"/>
              </w:rPr>
              <w:t>住房改革支出</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43.08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22102</w:t>
            </w:r>
            <w:r>
              <w:rPr>
                <w:rFonts w:hint="eastAsia" w:ascii="宋体" w:hAnsi="宋体" w:cs="宋体"/>
                <w:i w:val="0"/>
                <w:iCs w:val="0"/>
                <w:color w:val="000000"/>
                <w:kern w:val="0"/>
                <w:sz w:val="20"/>
                <w:szCs w:val="20"/>
                <w:u w:val="none"/>
                <w:lang w:val="en-US" w:eastAsia="zh-CN" w:bidi="ar"/>
              </w:rPr>
              <w:t>01住房公积金</w:t>
            </w:r>
          </w:p>
        </w:tc>
        <w:tc>
          <w:tcPr>
            <w:tcW w:w="3675" w:type="dxa"/>
            <w:gridSpan w:val="2"/>
            <w:noWrap w:val="0"/>
            <w:vAlign w:val="center"/>
          </w:tcPr>
          <w:p>
            <w:pPr>
              <w:widowControl/>
              <w:jc w:val="right"/>
              <w:textAlignment w:val="center"/>
              <w:rPr>
                <w:rFonts w:ascii="宋体" w:hAnsi="宋体"/>
                <w:color w:val="000000"/>
                <w:sz w:val="18"/>
                <w:szCs w:val="18"/>
              </w:rPr>
            </w:pPr>
            <w:r>
              <w:rPr>
                <w:rFonts w:hint="eastAsia" w:ascii="宋体" w:hAnsi="宋体"/>
                <w:color w:val="000000"/>
                <w:kern w:val="0"/>
                <w:sz w:val="18"/>
                <w:szCs w:val="18"/>
                <w:lang w:val="en-US" w:eastAsia="zh-CN"/>
              </w:rPr>
              <w:t>43.08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43.08</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组织群团局</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717.82</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298.77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[30199]其他工资福利支出</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[30217]公务接待费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[30229]福利费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组织群团局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16.00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16.00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16.00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16.00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组织群团局</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6"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组织群团局</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102"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组织群团局</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8336.09</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06"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8,331.29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[30216]培训费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[30217]公务接待费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[30226]劳务费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4,445.36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3,736.02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[30399]其他对个人和家庭的补助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8,331.29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4.90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组织群团局</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717.82</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717.82</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717.82</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eastAsia" w:ascii="宋体" w:hAnsi="宋体"/>
                <w:color w:val="000000"/>
                <w:kern w:val="0"/>
                <w:sz w:val="18"/>
                <w:szCs w:val="18"/>
              </w:rPr>
            </w:pPr>
            <w:permStart w:id="116" w:edGrp="everyone"/>
            <w:r>
              <w:rPr>
                <w:rFonts w:hint="eastAsia" w:ascii="宋体" w:hAnsi="宋体"/>
                <w:color w:val="000000"/>
                <w:kern w:val="0"/>
                <w:sz w:val="18"/>
                <w:szCs w:val="18"/>
              </w:rPr>
              <w:t>东莞松山湖高新技术产业开发区管理委员会组织群团局</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717.82</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717.82</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717.82</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655.91</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655.91</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655.91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61.91</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61.91</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61.91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rPr>
              <w:t>**</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8336.09</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8336.09</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8336.09</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7" w:edGrp="everyone"/>
            <w:r>
              <w:rPr>
                <w:rFonts w:hint="eastAsia" w:ascii="宋体" w:hAnsi="宋体" w:eastAsia="宋体" w:cs="宋体"/>
                <w:i w:val="0"/>
                <w:iCs w:val="0"/>
                <w:color w:val="000000"/>
                <w:kern w:val="0"/>
                <w:sz w:val="20"/>
                <w:szCs w:val="20"/>
                <w:u w:val="none"/>
                <w:lang w:val="en-US" w:eastAsia="zh-CN" w:bidi="ar"/>
              </w:rPr>
              <w:t>东莞松山湖高新技术产业开发区管理委员会组织群团局</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8,336.09</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8,336.09</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8,336.09</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机关事业单位劳务派遣经费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3,980.48</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3,980.48</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3,980.48</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根据管委会的批复，为有需要的部门招考派遣高素质的劳务外包人员，2023年计划投入39804800元，招考250名以上的高素质劳务外包人员，满足各部门用人需求。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派遣人员公用经费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其他聘用人员经费支出</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464.88</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464.88</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464.88</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团委工作专项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140.34</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140.34</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140.34</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党建工作专项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133.01</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133.01</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133.01</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人事业务专项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112.72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112.72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112.72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工会工作专项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妇联工作专项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104.00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104.00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104.00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乡村振兴市直机关派出挂职工作人员工作性补贴资金</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4.80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4.80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4.80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南部片区工作专项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794.69</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794.69</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794.69</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做好南部片区党委办公基本运作、阳光雨党群服务中心运作专项、组织建设类、宣传教育类、企业服务类、日常巡查类、便民服务类、纠纷调解类、应急处置类和疫情防控专项等专项工作经费支持。通过对日常工作运营、党建活动开展、片区活动实施等提供支持，以期实现南部片区党委各项工作高效运行，进一步发挥基层党组织核心作用，打通基层服务的最后一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北部片区工作专项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880.77</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880.77</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880.77</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本项目预算用于北部片区党委运转性支出，主要由片区基本运作和八大任务组成，包括北部片区党委基本运作类（含公用经费）、组织建设类、宣传教育类、企业服务类、日常巡查类、纠纷调解类、应急处置类、疫情防控类、便民服务类等专项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通过对八大任务的落实，以期实现北部片区党委工作高效运作，进一步发挥基层党组织作用。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中部片区工作专项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704.00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704.00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704.00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本项目预算用于中部片区党委运转性支出，主要由片区基本运作和八大任务组成，包括中部片区党委基本运作类（含公用经费）、组织建设类、宣传教育类、企业服务类、日常巡查类、纠纷调解类、应急处置类、疫情防控类、便民服务类等专项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通过对八大任务的落实，以期实现中部片区党委工作高效运作，进一步发挥基层党组织作用。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生态园片区工作专项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821.50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821.50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821.50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本项目预算将用于生态园片区党委运转性支出，主要包括办公基本运作、阳光雨党群服务中心运作专项、组织建设类、宣传教育类、企业服务类、日常巡查类、便民服务类、纠纷调解类、应急处置类和疫情防控专项等十类支出，以期实现生态园片区党委各项工作高效运行，进一步发挥基层党组织核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基层社会治理专项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90.00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90.00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90.00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2"/>
          <w:szCs w:val="32"/>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9053.91</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4003.69</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79.28</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sz w:val="30"/>
          <w:szCs w:val="30"/>
          <w:lang w:val="en-US" w:eastAsia="zh-CN"/>
        </w:rPr>
        <w:t>4大片区预算纳入组织群团局；二是其他聘用人员经费支出增加了417万元；三是机关事业单位劳务派遣经费等专项有所增加</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5" w:edGrp="everyone"/>
      <w:bookmarkStart w:id="52" w:name="PO_part3A1Amount2"/>
      <w:r>
        <w:rPr>
          <w:rFonts w:hint="eastAsia" w:ascii="仿宋_GB2312" w:hAnsi="仿宋_GB2312" w:eastAsia="仿宋_GB2312" w:cs="仿宋_GB2312"/>
          <w:sz w:val="30"/>
          <w:szCs w:val="30"/>
          <w:lang w:val="en-US" w:eastAsia="zh-CN"/>
        </w:rPr>
        <w:t>9053.91</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4003.69</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7"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79.28</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sz w:val="30"/>
          <w:szCs w:val="30"/>
          <w:lang w:val="en-US" w:eastAsia="zh-CN"/>
        </w:rPr>
        <w:t>4大片区预算纳入组织群团局；二是其他聘用人员经费支出增加了417万元；三是机关事业单位劳务派遣经费等专项有所增加</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16</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41" w:edGrp="everyone"/>
      <w:bookmarkStart w:id="58" w:name="PO_part3A2IncAmount1"/>
      <w:r>
        <w:rPr>
          <w:rFonts w:hint="eastAsia" w:ascii="仿宋_GB2312" w:hAnsi="仿宋_GB2312" w:eastAsia="仿宋_GB2312" w:cs="仿宋_GB2312"/>
          <w:sz w:val="30"/>
          <w:szCs w:val="30"/>
        </w:rPr>
        <w:t>增</w:t>
      </w:r>
      <w:r>
        <w:rPr>
          <w:rFonts w:hint="eastAsia" w:ascii="仿宋_GB2312" w:hAnsi="仿宋_GB2312" w:eastAsia="仿宋_GB2312" w:cs="仿宋_GB2312"/>
          <w:sz w:val="30"/>
          <w:szCs w:val="30"/>
          <w:lang w:eastAsia="zh-CN"/>
        </w:rPr>
        <w:t>加</w:t>
      </w:r>
      <w:r>
        <w:rPr>
          <w:rFonts w:hint="eastAsia" w:ascii="仿宋_GB2312" w:hAnsi="仿宋_GB2312" w:eastAsia="仿宋_GB2312" w:cs="仿宋_GB2312"/>
          <w:sz w:val="30"/>
          <w:szCs w:val="30"/>
          <w:lang w:val="en-US" w:eastAsia="zh-CN"/>
        </w:rPr>
        <w:t>12</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42" w:edGrp="everyone"/>
      <w:bookmarkStart w:id="59"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300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3" w:edGrp="everyone"/>
      <w:bookmarkStart w:id="60" w:name="PO_part3A2IncReason1"/>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个片区预算纳入本单位，每个片区都有三公费用，总共</w:t>
      </w:r>
      <w:r>
        <w:rPr>
          <w:rFonts w:hint="eastAsia" w:ascii="仿宋_GB2312" w:hAnsi="仿宋_GB2312" w:eastAsia="仿宋_GB2312" w:cs="仿宋_GB2312"/>
          <w:sz w:val="30"/>
          <w:szCs w:val="30"/>
          <w:lang w:val="en-US" w:eastAsia="zh-CN"/>
        </w:rPr>
        <w:t>12万元</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0" w:edGrp="everyone"/>
      <w:bookmarkStart w:id="67" w:name="PO_part3A2IncAmount5"/>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53" w:edGrp="everyone"/>
      <w:bookmarkStart w:id="70"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rPr>
        <w:t>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6" w:edGrp="everyone"/>
      <w:bookmarkStart w:id="73" w:name="PO_part3A2Amount6"/>
      <w:r>
        <w:rPr>
          <w:rFonts w:hint="eastAsia" w:ascii="仿宋_GB2312" w:hAnsi="仿宋_GB2312" w:eastAsia="仿宋_GB2312" w:cs="仿宋_GB2312"/>
          <w:sz w:val="30"/>
          <w:szCs w:val="30"/>
          <w:lang w:val="en-US" w:eastAsia="zh-CN"/>
        </w:rPr>
        <w:t>16</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12</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8" w:edGrp="everyone"/>
      <w:bookmarkStart w:id="75" w:name="PO_part3A2IncPercent4"/>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300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permStart w:id="159" w:edGrp="everyone"/>
      <w:bookmarkStart w:id="76" w:name="PO_part3A2IncReason4"/>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个片区预算纳入本单位，每个片区都有三公费用，总共</w:t>
      </w:r>
      <w:r>
        <w:rPr>
          <w:rFonts w:hint="eastAsia" w:ascii="仿宋_GB2312" w:hAnsi="仿宋_GB2312" w:eastAsia="仿宋_GB2312" w:cs="仿宋_GB2312"/>
          <w:sz w:val="30"/>
          <w:szCs w:val="30"/>
          <w:lang w:val="en-US" w:eastAsia="zh-CN"/>
        </w:rPr>
        <w:t>12万元</w:t>
      </w:r>
      <w:r>
        <w:rPr>
          <w:rFonts w:ascii="仿宋_GB2312" w:hAnsi="仿宋_GB2312" w:eastAsia="仿宋_GB2312" w:cs="仿宋_GB2312"/>
          <w:sz w:val="11"/>
          <w:szCs w:val="11"/>
        </w:rPr>
        <w:t xml:space="preserve"> </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eastAsia" w:ascii="仿宋_GB2312" w:hAnsi="仿宋_GB2312" w:eastAsia="仿宋_GB2312" w:cs="仿宋_GB2312"/>
          <w:sz w:val="30"/>
          <w:szCs w:val="30"/>
          <w:lang w:val="en-US" w:eastAsia="zh-CN"/>
        </w:rPr>
        <w:t>211.82</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150.98</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248</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4个片区的运行费用。</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6" w:edGrp="everyone"/>
      <w:bookmarkStart w:id="83" w:name="PO_part3A4Amount1"/>
      <w:r>
        <w:rPr>
          <w:rFonts w:hint="eastAsia" w:ascii="仿宋_GB2312" w:hAnsi="仿宋_GB2312" w:eastAsia="仿宋_GB2312" w:cs="仿宋_GB2312"/>
          <w:sz w:val="30"/>
          <w:szCs w:val="30"/>
          <w:lang w:val="en-US" w:eastAsia="zh-CN"/>
        </w:rPr>
        <w:t>3300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7" w:edGrp="everyone"/>
      <w:bookmarkStart w:id="84" w:name="PO_part3A4Amount2"/>
      <w:r>
        <w:rPr>
          <w:rFonts w:hint="eastAsia" w:ascii="仿宋_GB2312" w:hAnsi="仿宋_GB2312" w:eastAsia="仿宋_GB2312" w:cs="仿宋_GB2312"/>
          <w:sz w:val="30"/>
          <w:szCs w:val="30"/>
          <w:lang w:val="en-US" w:eastAsia="zh-CN"/>
        </w:rPr>
        <w:t>800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500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lang w:val="en-US" w:eastAsia="zh-CN"/>
        </w:rPr>
        <w:t>2000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1" w:edGrp="everyone"/>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380.94</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4" w:edGrp="everyone"/>
      <w:bookmarkStart w:id="91" w:name="PO_part3A5Sqace1"/>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permStart w:id="175" w:edGrp="everyone"/>
      <w:bookmarkStart w:id="92" w:name="PO_part3A5Car2"/>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sz w:val="32"/>
          <w:szCs w:val="32"/>
          <w:lang w:val="en-US" w:eastAsia="zh-CN"/>
        </w:rPr>
        <w:t>100</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8" w:edGrp="everyone"/>
      <w:bookmarkStart w:id="95" w:name="PO_part3A5Detil1"/>
      <w:r>
        <w:rPr>
          <w:rFonts w:hint="eastAsia" w:ascii="仿宋_GB2312" w:hAnsi="仿宋_GB2312" w:eastAsia="仿宋_GB2312" w:cs="仿宋_GB2312"/>
          <w:sz w:val="30"/>
          <w:szCs w:val="30"/>
          <w:lang w:eastAsia="zh-CN"/>
        </w:rPr>
        <w:t>本单位及</w:t>
      </w:r>
      <w:r>
        <w:rPr>
          <w:rFonts w:hint="eastAsia" w:ascii="仿宋_GB2312" w:hAnsi="仿宋_GB2312" w:eastAsia="仿宋_GB2312" w:cs="仿宋_GB2312"/>
          <w:sz w:val="30"/>
          <w:szCs w:val="30"/>
          <w:lang w:val="en-US" w:eastAsia="zh-CN"/>
        </w:rPr>
        <w:t>4个片区办公设备及办公家具</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rPr>
        <w:t>**</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center"/>
          </w:tcPr>
          <w:p>
            <w:pPr>
              <w:keepNext w:val="0"/>
              <w:keepLines w:val="0"/>
              <w:widowControl/>
              <w:suppressLineNumbers w:val="0"/>
              <w:jc w:val="left"/>
              <w:textAlignment w:val="center"/>
            </w:pPr>
            <w:bookmarkStart w:id="97" w:name="PO_part3Table6"/>
            <w:permStart w:id="180" w:edGrp="everyone"/>
            <w:r>
              <w:rPr>
                <w:rFonts w:ascii="宋体" w:hAnsi="宋体" w:eastAsia="宋体" w:cs="宋体"/>
                <w:i w:val="0"/>
                <w:iCs w:val="0"/>
                <w:color w:val="000000"/>
                <w:kern w:val="0"/>
                <w:sz w:val="20"/>
                <w:szCs w:val="20"/>
                <w:u w:val="none"/>
                <w:lang w:val="en-US" w:eastAsia="zh-CN" w:bidi="ar"/>
              </w:rPr>
              <w:t>南部片区工作专项</w:t>
            </w:r>
          </w:p>
        </w:tc>
        <w:tc>
          <w:tcPr>
            <w:tcW w:w="2127" w:type="dxa"/>
            <w:noWrap w:val="0"/>
            <w:vAlign w:val="center"/>
          </w:tcPr>
          <w:p>
            <w:pPr>
              <w:keepNext w:val="0"/>
              <w:keepLines w:val="0"/>
              <w:widowControl/>
              <w:suppressLineNumbers w:val="0"/>
              <w:jc w:val="right"/>
              <w:textAlignment w:val="center"/>
            </w:pPr>
            <w:r>
              <w:rPr>
                <w:rFonts w:ascii="宋体" w:hAnsi="宋体" w:eastAsia="宋体" w:cs="宋体"/>
                <w:i w:val="0"/>
                <w:iCs w:val="0"/>
                <w:color w:val="000000"/>
                <w:kern w:val="0"/>
                <w:sz w:val="20"/>
                <w:szCs w:val="20"/>
                <w:u w:val="none"/>
                <w:lang w:val="en-US" w:eastAsia="zh-CN" w:bidi="ar"/>
              </w:rPr>
              <w:t>794.69</w:t>
            </w:r>
          </w:p>
        </w:tc>
        <w:tc>
          <w:tcPr>
            <w:tcW w:w="2629" w:type="dxa"/>
            <w:noWrap w:val="0"/>
            <w:vAlign w:val="center"/>
          </w:tcPr>
          <w:p>
            <w:r>
              <w:rPr>
                <w:rFonts w:ascii="宋体" w:hAnsi="宋体" w:eastAsia="宋体" w:cs="宋体"/>
                <w:i w:val="0"/>
                <w:iCs w:val="0"/>
                <w:color w:val="000000"/>
                <w:kern w:val="0"/>
                <w:sz w:val="20"/>
                <w:szCs w:val="20"/>
                <w:u w:val="none"/>
                <w:lang w:val="en-US" w:eastAsia="zh-CN" w:bidi="ar"/>
              </w:rPr>
              <w:t>本项目预算用于</w:t>
            </w:r>
            <w:r>
              <w:rPr>
                <w:rFonts w:hint="eastAsia" w:ascii="宋体" w:hAnsi="宋体" w:eastAsia="宋体" w:cs="宋体"/>
                <w:i w:val="0"/>
                <w:iCs w:val="0"/>
                <w:color w:val="000000"/>
                <w:kern w:val="0"/>
                <w:sz w:val="20"/>
                <w:szCs w:val="20"/>
                <w:u w:val="none"/>
                <w:lang w:val="en-US" w:eastAsia="zh-CN" w:bidi="ar"/>
              </w:rPr>
              <w:t>南</w:t>
            </w:r>
            <w:r>
              <w:rPr>
                <w:rFonts w:ascii="宋体" w:hAnsi="宋体" w:eastAsia="宋体" w:cs="宋体"/>
                <w:i w:val="0"/>
                <w:iCs w:val="0"/>
                <w:color w:val="000000"/>
                <w:kern w:val="0"/>
                <w:sz w:val="20"/>
                <w:szCs w:val="20"/>
                <w:u w:val="none"/>
                <w:lang w:val="en-US" w:eastAsia="zh-CN" w:bidi="ar"/>
              </w:rPr>
              <w:t>部片区党委运转性支出，主要由片区基本运作和八大任务组成，包括中部片区党委基本运作类（含公用经费）、组织建设类、宣传教育类、企业服务类、日常巡查类、纠纷调解类、应急处置类、疫情防控类、便民服务类等专项支出。</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通过对八大任务的落实，以期实现中部片区党委工作高效运作，进一步发挥基层党组织作用。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center"/>
          </w:tcPr>
          <w:p>
            <w:pPr>
              <w:keepNext w:val="0"/>
              <w:keepLines w:val="0"/>
              <w:widowControl/>
              <w:suppressLineNumbers w:val="0"/>
              <w:jc w:val="lef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北部片区工作专项</w:t>
            </w:r>
          </w:p>
        </w:tc>
        <w:tc>
          <w:tcPr>
            <w:tcW w:w="2127" w:type="dxa"/>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880.77</w:t>
            </w:r>
          </w:p>
        </w:tc>
        <w:tc>
          <w:tcPr>
            <w:tcW w:w="2629" w:type="dxa"/>
            <w:noWrap w:val="0"/>
            <w:vAlign w:val="center"/>
          </w:tcPr>
          <w:p>
            <w:pPr>
              <w:keepNext w:val="0"/>
              <w:keepLines w:val="0"/>
              <w:widowControl/>
              <w:suppressLineNumbers w:val="0"/>
              <w:jc w:val="lef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本项目预算用于北部片区党委运转性支出，主要由片区基本运作和八大任务组成，包括北部片区党委基本运作类（含公用经费）、组织建设类、宣传教育类、企业服务类、日常巡查类、纠纷调解类、应急处置类、疫情防控类、便民服务类等专项支出。</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通过对八大任务的落实，以期实现北部片区党委工作高效运作，进一步发挥基层党组织作用。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center"/>
          </w:tcPr>
          <w:p>
            <w:pPr>
              <w:keepNext w:val="0"/>
              <w:keepLines w:val="0"/>
              <w:widowControl/>
              <w:suppressLineNumbers w:val="0"/>
              <w:jc w:val="lef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中部片区工作专项</w:t>
            </w:r>
          </w:p>
        </w:tc>
        <w:tc>
          <w:tcPr>
            <w:tcW w:w="2127" w:type="dxa"/>
            <w:noWrap w:val="0"/>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704.00</w:t>
            </w:r>
          </w:p>
        </w:tc>
        <w:tc>
          <w:tcPr>
            <w:tcW w:w="2629" w:type="dxa"/>
            <w:noWrap w:val="0"/>
            <w:vAlign w:val="center"/>
          </w:tcPr>
          <w:p>
            <w:pPr>
              <w:keepNext w:val="0"/>
              <w:keepLines w:val="0"/>
              <w:widowControl/>
              <w:suppressLineNumbers w:val="0"/>
              <w:jc w:val="left"/>
              <w:textAlignment w:val="center"/>
              <w:rPr>
                <w:rFonts w:hint="eastAsia" w:ascii="宋体" w:hAnsi="宋体" w:cs="宋体"/>
                <w:color w:val="000000"/>
                <w:sz w:val="20"/>
                <w:szCs w:val="20"/>
              </w:rPr>
            </w:pPr>
            <w:r>
              <w:rPr>
                <w:rFonts w:ascii="宋体" w:hAnsi="宋体" w:eastAsia="宋体" w:cs="宋体"/>
                <w:i w:val="0"/>
                <w:iCs w:val="0"/>
                <w:color w:val="000000"/>
                <w:kern w:val="0"/>
                <w:sz w:val="20"/>
                <w:szCs w:val="20"/>
                <w:u w:val="none"/>
                <w:lang w:val="en-US" w:eastAsia="zh-CN" w:bidi="ar"/>
              </w:rPr>
              <w:t>本项目预算用于中部片区党委运转性支出，主要由片区基本运作和八大任务组成，包括中部片区党委基本运作类（含公用经费）、组织建设类、宣传教育类、企业服务类、日常巡查类、纠纷调解类、应急处置类、疫情防控类、便民服务类等专项支出。</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通过对八大任务的落实，以期实现中部片区党委工作高效运作，进一步发挥基层党组织作用。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生态园片区工作专项</w:t>
            </w:r>
          </w:p>
        </w:tc>
        <w:tc>
          <w:tcPr>
            <w:tcW w:w="2127" w:type="dxa"/>
            <w:noWrap w:val="0"/>
            <w:vAlign w:val="center"/>
          </w:tcPr>
          <w:p>
            <w:pPr>
              <w:keepNext w:val="0"/>
              <w:keepLines w:val="0"/>
              <w:widowControl/>
              <w:suppressLineNumbers w:val="0"/>
              <w:jc w:val="right"/>
              <w:textAlignment w:val="center"/>
            </w:pPr>
            <w:r>
              <w:rPr>
                <w:rFonts w:ascii="宋体" w:hAnsi="宋体" w:eastAsia="宋体" w:cs="宋体"/>
                <w:i w:val="0"/>
                <w:iCs w:val="0"/>
                <w:color w:val="000000"/>
                <w:kern w:val="0"/>
                <w:sz w:val="20"/>
                <w:szCs w:val="20"/>
                <w:u w:val="none"/>
                <w:lang w:val="en-US" w:eastAsia="zh-CN" w:bidi="ar"/>
              </w:rPr>
              <w:t>821.50</w:t>
            </w:r>
          </w:p>
        </w:tc>
        <w:tc>
          <w:tcPr>
            <w:tcW w:w="2629" w:type="dxa"/>
            <w:noWrap w:val="0"/>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本项目预算将用于生态园片区党委运转性支出，主要包括办公基本运作、阳光雨党群服务中心运作专项、组织建设类、宣传教育类、企业服务类、日常巡查类、便民服务类、纠纷调解类、应急处置类和疫情防控专项等十类支出，以期实现生态园片区党委各项工作高效运行，进一步发挥基层党组织核心作用。</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OTIyM2FmYTRkMTY2Nzc5MTMxNzIzNDU5NTk3ZGMifQ=="/>
  </w:docVars>
  <w:rsids>
    <w:rsidRoot w:val="49C47069"/>
    <w:rsid w:val="004B0D73"/>
    <w:rsid w:val="009F6565"/>
    <w:rsid w:val="01253372"/>
    <w:rsid w:val="018362EB"/>
    <w:rsid w:val="03705062"/>
    <w:rsid w:val="03CA6453"/>
    <w:rsid w:val="05390DAD"/>
    <w:rsid w:val="06523A66"/>
    <w:rsid w:val="08CC3222"/>
    <w:rsid w:val="09D92F4C"/>
    <w:rsid w:val="0B1F0E32"/>
    <w:rsid w:val="0B860EB1"/>
    <w:rsid w:val="0BB023D2"/>
    <w:rsid w:val="0D0E5602"/>
    <w:rsid w:val="0D821B4C"/>
    <w:rsid w:val="0EF12AE6"/>
    <w:rsid w:val="11C049F1"/>
    <w:rsid w:val="12DD1CFF"/>
    <w:rsid w:val="13F90CA2"/>
    <w:rsid w:val="14060DE1"/>
    <w:rsid w:val="14153E4C"/>
    <w:rsid w:val="14A25D60"/>
    <w:rsid w:val="15A80030"/>
    <w:rsid w:val="188449CB"/>
    <w:rsid w:val="18B708FC"/>
    <w:rsid w:val="1B700AD7"/>
    <w:rsid w:val="1BBB4BA7"/>
    <w:rsid w:val="1BC37217"/>
    <w:rsid w:val="1F705CA9"/>
    <w:rsid w:val="221B63A0"/>
    <w:rsid w:val="232C0139"/>
    <w:rsid w:val="2A202079"/>
    <w:rsid w:val="2BD63918"/>
    <w:rsid w:val="2CAD5E46"/>
    <w:rsid w:val="2CF25F4F"/>
    <w:rsid w:val="2D2B320F"/>
    <w:rsid w:val="2E1343CF"/>
    <w:rsid w:val="2E3600BD"/>
    <w:rsid w:val="2F8A246F"/>
    <w:rsid w:val="2F9F5447"/>
    <w:rsid w:val="30AE5029"/>
    <w:rsid w:val="30CC405B"/>
    <w:rsid w:val="33AF616C"/>
    <w:rsid w:val="34D04DC8"/>
    <w:rsid w:val="36337BCB"/>
    <w:rsid w:val="36A4475E"/>
    <w:rsid w:val="39752695"/>
    <w:rsid w:val="3B842468"/>
    <w:rsid w:val="3BB3149A"/>
    <w:rsid w:val="3BED565D"/>
    <w:rsid w:val="3DC079A3"/>
    <w:rsid w:val="3EEC2B1F"/>
    <w:rsid w:val="3F0B792A"/>
    <w:rsid w:val="409A7DFF"/>
    <w:rsid w:val="4242307D"/>
    <w:rsid w:val="42F3427F"/>
    <w:rsid w:val="453C3186"/>
    <w:rsid w:val="4669507C"/>
    <w:rsid w:val="477535AD"/>
    <w:rsid w:val="49BA799D"/>
    <w:rsid w:val="49C47069"/>
    <w:rsid w:val="4B79303A"/>
    <w:rsid w:val="4D357A66"/>
    <w:rsid w:val="4D3A507C"/>
    <w:rsid w:val="4D673998"/>
    <w:rsid w:val="4EF23735"/>
    <w:rsid w:val="4FDB0BF1"/>
    <w:rsid w:val="50BE7D72"/>
    <w:rsid w:val="511107EA"/>
    <w:rsid w:val="528648C0"/>
    <w:rsid w:val="5325057D"/>
    <w:rsid w:val="53254E69"/>
    <w:rsid w:val="537B019D"/>
    <w:rsid w:val="55CF657E"/>
    <w:rsid w:val="55E24503"/>
    <w:rsid w:val="590429E2"/>
    <w:rsid w:val="596A4F3B"/>
    <w:rsid w:val="5B1C04B7"/>
    <w:rsid w:val="60FF18A0"/>
    <w:rsid w:val="616404C2"/>
    <w:rsid w:val="621E5ED3"/>
    <w:rsid w:val="63A66900"/>
    <w:rsid w:val="65645F25"/>
    <w:rsid w:val="67A71109"/>
    <w:rsid w:val="686A0AB4"/>
    <w:rsid w:val="68EF0003"/>
    <w:rsid w:val="6917406C"/>
    <w:rsid w:val="69B83AA1"/>
    <w:rsid w:val="69E90FEE"/>
    <w:rsid w:val="6AB73D58"/>
    <w:rsid w:val="6D6F091A"/>
    <w:rsid w:val="6D863E0F"/>
    <w:rsid w:val="6EB81E4D"/>
    <w:rsid w:val="72325485"/>
    <w:rsid w:val="72E7636A"/>
    <w:rsid w:val="72FB055A"/>
    <w:rsid w:val="75DE0717"/>
    <w:rsid w:val="769A6A08"/>
    <w:rsid w:val="76F37EC6"/>
    <w:rsid w:val="77585F7B"/>
    <w:rsid w:val="7DF33065"/>
    <w:rsid w:val="7E2C493A"/>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35" w:rightChars="-12"/>
    </w:pPr>
    <w:rPr>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12</TotalTime>
  <ScaleCrop>false</ScaleCrop>
  <LinksUpToDate>false</LinksUpToDate>
  <CharactersWithSpaces>6962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乐乐</cp:lastModifiedBy>
  <dcterms:modified xsi:type="dcterms:W3CDTF">2023-03-09T09:01:12Z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BCE7656CD73E4D00BE2CFE12C5906DF8</vt:lpwstr>
  </property>
</Properties>
</file>