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eastAsia="方正小标宋简体"/>
          <w:sz w:val="44"/>
          <w:szCs w:val="44"/>
        </w:rPr>
        <w:t>东莞松山湖高新区软件和信息技术服务业产业集群试点培育专项资金之</w:t>
      </w:r>
      <w:r>
        <w:rPr>
          <w:rFonts w:hint="eastAsia" w:eastAsia="方正小标宋简体"/>
          <w:sz w:val="44"/>
          <w:szCs w:val="44"/>
        </w:rPr>
        <w:t>支持企业技术创新和应用推广</w:t>
      </w:r>
      <w:r>
        <w:rPr>
          <w:rFonts w:eastAsia="方正小标宋简体"/>
          <w:sz w:val="44"/>
          <w:szCs w:val="44"/>
        </w:rPr>
        <w:t>措施资金申</w:t>
      </w:r>
      <w:r>
        <w:rPr>
          <w:rFonts w:hint="eastAsia" w:eastAsia="方正小标宋简体"/>
          <w:sz w:val="44"/>
          <w:szCs w:val="44"/>
        </w:rPr>
        <w:t>报</w:t>
      </w:r>
      <w:r>
        <w:rPr>
          <w:rFonts w:eastAsia="方正小标宋简体"/>
          <w:sz w:val="44"/>
          <w:szCs w:val="44"/>
        </w:rPr>
        <w:t>指南</w:t>
      </w:r>
    </w:p>
    <w:p>
      <w:pPr>
        <w:adjustRightInd w:val="0"/>
        <w:snapToGrid w:val="0"/>
        <w:spacing w:line="560" w:lineRule="exact"/>
        <w:rPr>
          <w:rFonts w:ascii="仿宋_GB2312" w:hAnsi="微软雅黑" w:eastAsia="仿宋_GB2312" w:cs="宋体"/>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（二）《关于培育发展战略性产业集群的实施意见》（东府〔2021〕10号）。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（三）《东莞市“3+1”产业集群试点培育专项资金管理暂行办法》（东工信〔2022〕126号）。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 《东莞松山湖高新区软件和信息技术服务业产业集群试点培育发展专项资金管理办法》（松山湖发〔2023〕20号）。</w:t>
      </w:r>
    </w:p>
    <w:p>
      <w:pPr>
        <w:adjustRightInd w:val="0"/>
        <w:snapToGrid w:val="0"/>
        <w:spacing w:line="560" w:lineRule="exact"/>
        <w:ind w:firstLine="640" w:firstLineChars="200"/>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14"/>
        <w:shd w:val="clear" w:color="auto" w:fill="FFFFFF"/>
        <w:spacing w:before="150" w:beforeAutospacing="0" w:after="150" w:afterAutospacing="0" w:line="560" w:lineRule="exact"/>
        <w:ind w:firstLine="707" w:firstLineChars="221"/>
        <w:jc w:val="both"/>
        <w:rPr>
          <w:rFonts w:ascii="仿宋_GB2312" w:hAnsi="微软雅黑" w:eastAsia="仿宋_GB2312"/>
          <w:sz w:val="32"/>
          <w:szCs w:val="32"/>
        </w:rPr>
      </w:pPr>
      <w:r>
        <w:rPr>
          <w:rFonts w:hint="eastAsia" w:ascii="仿宋_GB2312" w:hAnsi="微软雅黑" w:eastAsia="仿宋_GB2312"/>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 国民经济行业分类 (GB/T4754-2011) 》中行业大类代码 64、65）（如有最新版应以最新版为准）。</w:t>
      </w:r>
    </w:p>
    <w:p>
      <w:pPr>
        <w:adjustRightInd w:val="0"/>
        <w:snapToGrid w:val="0"/>
        <w:spacing w:line="560" w:lineRule="exact"/>
        <w:rPr>
          <w:rFonts w:ascii="仿宋_GB2312" w:hAnsi="宋体" w:eastAsia="仿宋_GB2312"/>
          <w:kern w:val="0"/>
          <w:sz w:val="32"/>
          <w:szCs w:val="32"/>
        </w:rPr>
      </w:pPr>
    </w:p>
    <w:p>
      <w:pPr>
        <w:adjustRightInd w:val="0"/>
        <w:snapToGrid w:val="0"/>
        <w:spacing w:line="560" w:lineRule="exac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三、申报条件</w:t>
      </w:r>
    </w:p>
    <w:p>
      <w:pPr>
        <w:adjustRightInd w:val="0"/>
        <w:snapToGrid w:val="0"/>
        <w:spacing w:line="560" w:lineRule="exact"/>
        <w:ind w:firstLine="640" w:firstLineChars="200"/>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（一）申报单位在东莞市松山湖高新技术开发区内依法登记注册，并具有独立法人资格。申报项目研发活动地位于东莞市松山湖高新技术开发区。</w:t>
      </w:r>
    </w:p>
    <w:p>
      <w:pPr>
        <w:adjustRightInd w:val="0"/>
        <w:snapToGrid w:val="0"/>
        <w:spacing w:line="560" w:lineRule="exact"/>
        <w:ind w:firstLine="640" w:firstLineChars="200"/>
        <w:jc w:val="left"/>
        <w:outlineLvl w:val="0"/>
        <w:rPr>
          <w:rFonts w:ascii="仿宋_GB2312" w:eastAsia="仿宋_GB2312"/>
          <w:sz w:val="32"/>
          <w:szCs w:val="32"/>
        </w:rPr>
      </w:pPr>
      <w:r>
        <w:rPr>
          <w:rFonts w:hint="eastAsia" w:ascii="仿宋_GB2312" w:hAnsi="宋体" w:eastAsia="仿宋_GB2312" w:cs="仿宋_GB2312"/>
          <w:bCs/>
          <w:kern w:val="0"/>
          <w:sz w:val="32"/>
          <w:szCs w:val="32"/>
          <w:lang w:bidi="ar"/>
        </w:rPr>
        <w:t>（二）申报单位</w:t>
      </w:r>
      <w:r>
        <w:rPr>
          <w:rFonts w:hint="eastAsia" w:ascii="仿宋_GB2312" w:eastAsia="仿宋_GB2312"/>
          <w:sz w:val="32"/>
          <w:szCs w:val="32"/>
        </w:rPr>
        <w:t>上一年度软件和信息技术服务收入占本企业主营业务收入30%以上。项目申报前已在东莞市松山湖软件产业统计监测系统填报数据。</w:t>
      </w:r>
    </w:p>
    <w:p>
      <w:pPr>
        <w:adjustRightInd w:val="0"/>
        <w:snapToGrid w:val="0"/>
        <w:spacing w:line="560" w:lineRule="exact"/>
        <w:ind w:firstLine="640" w:firstLineChars="200"/>
        <w:outlineLvl w:val="0"/>
        <w:rPr>
          <w:rFonts w:ascii="仿宋_GB2312" w:hAnsi="宋体" w:eastAsia="仿宋_GB2312" w:cs="仿宋_GB2312"/>
          <w:bCs/>
          <w:kern w:val="0"/>
          <w:sz w:val="32"/>
          <w:szCs w:val="32"/>
          <w:lang w:bidi="ar"/>
        </w:rPr>
      </w:pPr>
      <w:r>
        <w:rPr>
          <w:rFonts w:hint="eastAsia" w:ascii="仿宋_GB2312" w:eastAsia="仿宋_GB2312"/>
          <w:sz w:val="32"/>
          <w:szCs w:val="32"/>
        </w:rPr>
        <w:t>（三）</w:t>
      </w:r>
      <w:r>
        <w:rPr>
          <w:rFonts w:hint="eastAsia" w:ascii="仿宋_GB2312" w:hAnsi="宋体" w:eastAsia="仿宋_GB2312" w:cs="仿宋_GB2312"/>
          <w:bCs/>
          <w:kern w:val="0"/>
          <w:sz w:val="32"/>
          <w:szCs w:val="32"/>
          <w:lang w:bidi="ar"/>
        </w:rPr>
        <w:t>申请资助的软件产品应符合《东莞松山湖高新区软件应用推广指导目录》（请见附件1）规定的产品类别。</w:t>
      </w:r>
    </w:p>
    <w:p>
      <w:pPr>
        <w:adjustRightInd w:val="0"/>
        <w:snapToGrid w:val="0"/>
        <w:spacing w:line="560" w:lineRule="exact"/>
        <w:outlineLvl w:val="0"/>
        <w:rPr>
          <w:rFonts w:ascii="仿宋_GB2312" w:eastAsia="仿宋_GB2312"/>
          <w:sz w:val="32"/>
          <w:szCs w:val="32"/>
        </w:rPr>
      </w:pPr>
      <w:r>
        <w:rPr>
          <w:rFonts w:hint="eastAsia" w:ascii="仿宋_GB2312" w:hAnsi="仿宋_GB2312" w:eastAsia="仿宋_GB2312" w:cs="仿宋_GB2312"/>
          <w:sz w:val="32"/>
          <w:szCs w:val="32"/>
        </w:rPr>
        <w:t>如产品涉及国家有特殊行业管理要求的，申报单位须取得合法有效的产品生产或销售许可等资格。</w:t>
      </w:r>
    </w:p>
    <w:p>
      <w:pPr>
        <w:adjustRightInd w:val="0"/>
        <w:snapToGrid w:val="0"/>
        <w:spacing w:line="560" w:lineRule="exact"/>
        <w:ind w:firstLine="640" w:firstLineChars="200"/>
        <w:jc w:val="left"/>
        <w:outlineLvl w:val="0"/>
        <w:rPr>
          <w:rFonts w:ascii="仿宋_GB2312" w:eastAsia="仿宋_GB2312"/>
          <w:sz w:val="32"/>
          <w:szCs w:val="32"/>
        </w:rPr>
      </w:pPr>
      <w:r>
        <w:rPr>
          <w:rFonts w:hint="eastAsia" w:ascii="仿宋_GB2312" w:hAnsi="宋体" w:eastAsia="仿宋_GB2312" w:cs="仿宋_GB2312"/>
          <w:bCs/>
          <w:kern w:val="0"/>
          <w:sz w:val="32"/>
          <w:szCs w:val="32"/>
          <w:lang w:bidi="ar"/>
        </w:rPr>
        <w:t>（四）申报资助的软件产品主要功能或特性具有较高的创新性，主要技术性能指标处于行业领先水平，具有较高的应用推广价值。</w:t>
      </w:r>
    </w:p>
    <w:p>
      <w:pPr>
        <w:adjustRightInd w:val="0"/>
        <w:snapToGrid w:val="0"/>
        <w:spacing w:line="560" w:lineRule="exact"/>
        <w:ind w:firstLine="640" w:firstLineChars="200"/>
        <w:jc w:val="left"/>
        <w:outlineLvl w:val="0"/>
        <w:rPr>
          <w:rFonts w:ascii="仿宋_GB2312" w:hAnsi="宋体" w:eastAsia="仿宋_GB2312" w:cs="仿宋_GB2312"/>
          <w:bCs/>
          <w:kern w:val="0"/>
          <w:sz w:val="32"/>
          <w:szCs w:val="32"/>
          <w:lang w:bidi="ar"/>
        </w:rPr>
      </w:pPr>
      <w:r>
        <w:rPr>
          <w:rFonts w:hint="eastAsia" w:ascii="仿宋_GB2312" w:hAnsi="宋体" w:eastAsia="仿宋_GB2312" w:cs="仿宋_GB2312"/>
          <w:bCs/>
          <w:kern w:val="0"/>
          <w:sz w:val="32"/>
          <w:szCs w:val="32"/>
          <w:lang w:bidi="ar"/>
        </w:rPr>
        <w:t>（五）分类</w:t>
      </w:r>
      <w:r>
        <w:rPr>
          <w:rFonts w:ascii="仿宋_GB2312" w:hAnsi="宋体" w:eastAsia="仿宋_GB2312" w:cs="仿宋_GB2312"/>
          <w:bCs/>
          <w:kern w:val="0"/>
          <w:sz w:val="32"/>
          <w:szCs w:val="32"/>
          <w:lang w:bidi="ar"/>
        </w:rPr>
        <w:t>申报条件：</w:t>
      </w:r>
    </w:p>
    <w:p>
      <w:pPr>
        <w:adjustRightInd w:val="0"/>
        <w:snapToGrid w:val="0"/>
        <w:spacing w:line="560" w:lineRule="exact"/>
        <w:ind w:firstLine="640" w:firstLineChars="200"/>
        <w:jc w:val="left"/>
        <w:outlineLvl w:val="0"/>
        <w:rPr>
          <w:rFonts w:ascii="仿宋_GB2312" w:hAnsi="宋体" w:eastAsia="仿宋_GB2312" w:cs="仿宋_GB2312"/>
          <w:bCs/>
          <w:kern w:val="0"/>
          <w:sz w:val="32"/>
          <w:szCs w:val="32"/>
          <w:lang w:bidi="ar"/>
        </w:rPr>
      </w:pPr>
      <w:r>
        <w:rPr>
          <w:rFonts w:hint="eastAsia" w:ascii="仿宋_GB2312" w:hAnsi="宋体" w:eastAsia="仿宋_GB2312" w:cs="仿宋_GB2312"/>
          <w:bCs/>
          <w:kern w:val="0"/>
          <w:sz w:val="32"/>
          <w:szCs w:val="32"/>
          <w:lang w:bidi="ar"/>
        </w:rPr>
        <w:t>1.申报</w:t>
      </w:r>
      <w:r>
        <w:rPr>
          <w:rFonts w:hint="eastAsia" w:ascii="仿宋_GB2312" w:hAnsi="仿宋_GB2312" w:eastAsia="仿宋_GB2312" w:cs="仿宋_GB2312"/>
          <w:sz w:val="32"/>
          <w:szCs w:val="32"/>
        </w:rPr>
        <w:t>首套软件推广应用资助的软件产品，应处于首次进入市场阶段</w:t>
      </w:r>
      <w:r>
        <w:rPr>
          <w:rFonts w:hint="eastAsia" w:ascii="仿宋_GB2312" w:hAnsi="宋体" w:eastAsia="仿宋_GB2312" w:cs="仿宋_GB2312"/>
          <w:bCs/>
          <w:kern w:val="0"/>
          <w:sz w:val="32"/>
          <w:szCs w:val="32"/>
          <w:lang w:bidi="ar"/>
        </w:rPr>
        <w:t>，该产品取得的软件著作权证书登记的版本号为V1.0，申报单位为权利人，开发完成日期为</w:t>
      </w:r>
      <w:r>
        <w:rPr>
          <w:rFonts w:hint="eastAsia" w:ascii="仿宋_GB2312" w:hAnsi="宋体" w:eastAsia="仿宋_GB2312" w:cs="仿宋_GB2312"/>
          <w:b/>
          <w:kern w:val="0"/>
          <w:sz w:val="32"/>
          <w:szCs w:val="32"/>
          <w:lang w:bidi="ar"/>
        </w:rPr>
        <w:t>202</w:t>
      </w:r>
      <w:r>
        <w:rPr>
          <w:rFonts w:ascii="仿宋_GB2312" w:hAnsi="宋体" w:eastAsia="仿宋_GB2312" w:cs="仿宋_GB2312"/>
          <w:b/>
          <w:kern w:val="0"/>
          <w:sz w:val="32"/>
          <w:szCs w:val="32"/>
          <w:lang w:bidi="ar"/>
        </w:rPr>
        <w:t>2</w:t>
      </w:r>
      <w:r>
        <w:rPr>
          <w:rFonts w:hint="eastAsia" w:ascii="仿宋_GB2312" w:hAnsi="宋体" w:eastAsia="仿宋_GB2312" w:cs="仿宋_GB2312"/>
          <w:b/>
          <w:kern w:val="0"/>
          <w:sz w:val="32"/>
          <w:szCs w:val="32"/>
          <w:lang w:bidi="ar"/>
        </w:rPr>
        <w:t>年1月1日</w:t>
      </w:r>
      <w:r>
        <w:rPr>
          <w:rFonts w:hint="eastAsia" w:ascii="仿宋_GB2312" w:hAnsi="宋体" w:eastAsia="仿宋_GB2312" w:cs="仿宋_GB2312"/>
          <w:bCs/>
          <w:kern w:val="0"/>
          <w:sz w:val="32"/>
          <w:szCs w:val="32"/>
          <w:lang w:bidi="ar"/>
        </w:rPr>
        <w:t>以后</w:t>
      </w:r>
      <w:r>
        <w:rPr>
          <w:rFonts w:hint="eastAsia" w:ascii="仿宋_GB2312" w:hAnsi="宋体" w:eastAsia="仿宋_GB2312" w:cs="宋体"/>
          <w:kern w:val="0"/>
          <w:sz w:val="32"/>
          <w:szCs w:val="32"/>
        </w:rPr>
        <w:t>，销售发生时间在2022年1月1日至2022年12月31日之间的</w:t>
      </w:r>
      <w:r>
        <w:rPr>
          <w:rFonts w:hint="eastAsia" w:ascii="仿宋_GB2312" w:hAnsi="宋体" w:eastAsia="仿宋_GB2312" w:cs="仿宋_GB2312"/>
          <w:bCs/>
          <w:kern w:val="0"/>
          <w:sz w:val="32"/>
          <w:szCs w:val="32"/>
          <w:lang w:bidi="ar"/>
        </w:rPr>
        <w:t>，权利取得方式需为原始取得（如果属于共有产权，则申请单位须为第一权利人，且获得其它共有权利人书面同意）。</w:t>
      </w:r>
    </w:p>
    <w:p>
      <w:pPr>
        <w:widowControl/>
        <w:spacing w:line="560" w:lineRule="exact"/>
        <w:ind w:firstLine="640" w:firstLineChars="200"/>
        <w:jc w:val="left"/>
        <w:rPr>
          <w:rFonts w:ascii="宋体" w:hAnsi="宋体" w:cs="宋体"/>
          <w:kern w:val="0"/>
          <w:sz w:val="24"/>
          <w:szCs w:val="24"/>
        </w:rPr>
      </w:pPr>
      <w:r>
        <w:rPr>
          <w:rFonts w:hint="eastAsia" w:ascii="仿宋_GB2312" w:hAnsi="宋体" w:eastAsia="仿宋_GB2312" w:cs="仿宋_GB2312"/>
          <w:bCs/>
          <w:kern w:val="0"/>
          <w:sz w:val="32"/>
          <w:szCs w:val="32"/>
          <w:lang w:bidi="ar"/>
        </w:rPr>
        <w:t>2</w:t>
      </w:r>
      <w:r>
        <w:rPr>
          <w:rFonts w:ascii="仿宋_GB2312" w:hAnsi="宋体" w:eastAsia="仿宋_GB2312" w:cs="仿宋_GB2312"/>
          <w:bCs/>
          <w:kern w:val="0"/>
          <w:sz w:val="32"/>
          <w:szCs w:val="32"/>
          <w:lang w:bidi="ar"/>
        </w:rPr>
        <w:t>.</w:t>
      </w:r>
      <w:r>
        <w:rPr>
          <w:rFonts w:hint="eastAsia" w:ascii="仿宋_GB2312" w:hAnsi="宋体" w:eastAsia="仿宋_GB2312" w:cs="仿宋_GB2312"/>
          <w:bCs/>
          <w:kern w:val="0"/>
          <w:sz w:val="32"/>
          <w:szCs w:val="32"/>
          <w:lang w:bidi="ar"/>
        </w:rPr>
        <w:t>申报</w:t>
      </w:r>
      <w:r>
        <w:rPr>
          <w:rFonts w:hint="eastAsia" w:ascii="仿宋_GB2312" w:hAnsi="仿宋_GB2312" w:eastAsia="仿宋_GB2312" w:cs="仿宋_GB2312"/>
          <w:sz w:val="32"/>
          <w:szCs w:val="32"/>
        </w:rPr>
        <w:t>开发者企业研发销售产品奖励，产品是</w:t>
      </w:r>
      <w:r>
        <w:rPr>
          <w:rFonts w:hint="eastAsia" w:ascii="仿宋_GB2312" w:hAnsi="宋体" w:eastAsia="仿宋_GB2312" w:cs="宋体"/>
          <w:kern w:val="0"/>
          <w:sz w:val="32"/>
          <w:szCs w:val="32"/>
        </w:rPr>
        <w:t>基于国产操作系统的终端产品、服务器、边缘计算、工业嵌入式设备和应用产品。研发完成和销售发生时间在2022年1月1日至2022年12月31日之间的。前述国产操作系统包括但不限于鸿蒙、开源欧拉等有丰富应用生态的主流国产操作系统。并</w:t>
      </w:r>
      <w:r>
        <w:rPr>
          <w:rFonts w:hint="eastAsia" w:ascii="仿宋_GB2312" w:hAnsi="仿宋_GB2312" w:eastAsia="仿宋_GB2312" w:cs="仿宋_GB2312"/>
          <w:sz w:val="32"/>
          <w:szCs w:val="32"/>
        </w:rPr>
        <w:t>已取得相关第三方检测</w:t>
      </w:r>
      <w:r>
        <w:rPr>
          <w:rFonts w:ascii="仿宋_GB2312" w:hAnsi="仿宋_GB2312" w:eastAsia="仿宋_GB2312" w:cs="仿宋_GB2312"/>
          <w:sz w:val="32"/>
          <w:szCs w:val="32"/>
        </w:rPr>
        <w:t>报告</w:t>
      </w:r>
      <w:r>
        <w:rPr>
          <w:rFonts w:hint="eastAsia" w:ascii="仿宋_GB2312" w:hAnsi="仿宋_GB2312" w:eastAsia="仿宋_GB2312" w:cs="仿宋_GB2312"/>
          <w:sz w:val="32"/>
          <w:szCs w:val="32"/>
        </w:rPr>
        <w:t>证明</w:t>
      </w:r>
      <w:r>
        <w:rPr>
          <w:rFonts w:hint="eastAsia" w:ascii="仿宋_GB2312" w:hAnsi="宋体" w:eastAsia="仿宋_GB2312" w:cs="仿宋_GB2312"/>
          <w:bCs/>
          <w:kern w:val="0"/>
          <w:sz w:val="32"/>
          <w:szCs w:val="32"/>
          <w:lang w:bidi="ar"/>
        </w:rPr>
        <w:t>。</w:t>
      </w:r>
    </w:p>
    <w:p>
      <w:pPr>
        <w:adjustRightInd w:val="0"/>
        <w:snapToGrid w:val="0"/>
        <w:spacing w:line="560" w:lineRule="exact"/>
        <w:ind w:firstLine="640" w:firstLineChars="200"/>
        <w:outlineLvl w:val="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hAnsi="宋体" w:eastAsia="仿宋_GB2312" w:cs="仿宋_GB2312"/>
          <w:bCs/>
          <w:kern w:val="0"/>
          <w:sz w:val="32"/>
          <w:szCs w:val="32"/>
          <w:lang w:bidi="ar"/>
        </w:rPr>
        <w:t>申报</w:t>
      </w:r>
      <w:r>
        <w:rPr>
          <w:rFonts w:hint="eastAsia" w:ascii="仿宋_GB2312" w:hAnsi="仿宋_GB2312" w:eastAsia="仿宋_GB2312" w:cs="仿宋_GB2312"/>
          <w:sz w:val="32"/>
          <w:szCs w:val="32"/>
        </w:rPr>
        <w:t>软信企业产品或服务补贴，资助的软件产品应属于园区规上企业或高新技术企业购买经市工信部门遴选备案的园区数字化转型服务商的产品或服务。</w:t>
      </w:r>
    </w:p>
    <w:p>
      <w:pPr>
        <w:adjustRightInd w:val="0"/>
        <w:snapToGrid w:val="0"/>
        <w:spacing w:line="560" w:lineRule="exact"/>
        <w:ind w:firstLine="640" w:firstLineChars="200"/>
        <w:jc w:val="left"/>
        <w:outlineLvl w:val="0"/>
        <w:rPr>
          <w:rFonts w:ascii="仿宋_GB2312" w:hAnsi="宋体" w:eastAsia="仿宋_GB2312" w:cs="仿宋_GB2312"/>
          <w:bCs/>
          <w:kern w:val="0"/>
          <w:sz w:val="32"/>
          <w:szCs w:val="32"/>
          <w:lang w:bidi="ar"/>
        </w:rPr>
      </w:pPr>
      <w:r>
        <w:rPr>
          <w:rFonts w:hint="eastAsia" w:ascii="仿宋_GB2312" w:hAnsi="宋体" w:eastAsia="仿宋_GB2312" w:cs="仿宋_GB2312"/>
          <w:bCs/>
          <w:kern w:val="0"/>
          <w:sz w:val="32"/>
          <w:szCs w:val="32"/>
          <w:lang w:bidi="ar"/>
        </w:rPr>
        <w:t>（六）</w:t>
      </w:r>
      <w:r>
        <w:rPr>
          <w:rFonts w:hint="eastAsia" w:ascii="仿宋_GB2312" w:hAnsi="仿宋_GB2312" w:eastAsia="仿宋_GB2312" w:cs="仿宋_GB2312"/>
          <w:sz w:val="32"/>
          <w:szCs w:val="32"/>
        </w:rPr>
        <w:t>申请资助的软件产品</w:t>
      </w:r>
      <w:r>
        <w:rPr>
          <w:rFonts w:hint="eastAsia" w:ascii="仿宋_GB2312" w:hAnsi="宋体" w:eastAsia="仿宋_GB2312" w:cs="仿宋_GB2312"/>
          <w:bCs/>
          <w:kern w:val="0"/>
          <w:sz w:val="32"/>
          <w:szCs w:val="32"/>
          <w:lang w:bidi="ar"/>
        </w:rPr>
        <w:t>如属嵌入式软件，要求销售合同、增值税发票需体现该嵌入式软件的价值情况。</w:t>
      </w:r>
    </w:p>
    <w:p>
      <w:pPr>
        <w:adjustRightInd w:val="0"/>
        <w:snapToGrid w:val="0"/>
        <w:spacing w:line="560" w:lineRule="exact"/>
        <w:ind w:firstLine="640" w:firstLineChars="200"/>
        <w:jc w:val="left"/>
        <w:outlineLvl w:val="0"/>
        <w:rPr>
          <w:rFonts w:ascii="仿宋_GB2312" w:hAnsi="宋体" w:eastAsia="仿宋_GB2312" w:cs="仿宋_GB2312"/>
          <w:bCs/>
          <w:kern w:val="0"/>
          <w:sz w:val="32"/>
          <w:szCs w:val="32"/>
          <w:lang w:bidi="ar"/>
        </w:rPr>
      </w:pPr>
      <w:r>
        <w:rPr>
          <w:rFonts w:hint="eastAsia" w:ascii="仿宋_GB2312" w:hAnsi="宋体" w:eastAsia="仿宋_GB2312" w:cs="仿宋_GB2312"/>
          <w:bCs/>
          <w:kern w:val="0"/>
          <w:sz w:val="32"/>
          <w:szCs w:val="32"/>
          <w:lang w:bidi="ar"/>
        </w:rPr>
        <w:t>（七）同一申报单位每年最多选择一个申请首套软件推广应用资助的软件产品。</w:t>
      </w:r>
    </w:p>
    <w:p>
      <w:pPr>
        <w:adjustRightInd w:val="0"/>
        <w:snapToGrid w:val="0"/>
        <w:spacing w:line="560" w:lineRule="exac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四、资助标准</w:t>
      </w:r>
    </w:p>
    <w:p>
      <w:pPr>
        <w:adjustRightInd w:val="0"/>
        <w:snapToGrid w:val="0"/>
        <w:spacing w:line="560" w:lineRule="exact"/>
        <w:ind w:firstLine="640" w:firstLineChars="200"/>
        <w:jc w:val="left"/>
        <w:rPr>
          <w:rFonts w:ascii="仿宋_GB2312" w:hAnsi="宋体" w:eastAsia="仿宋_GB2312" w:cs="宋体"/>
          <w:kern w:val="0"/>
          <w:sz w:val="32"/>
          <w:szCs w:val="32"/>
          <w:lang w:bidi="ar"/>
        </w:rPr>
      </w:pPr>
      <w:r>
        <w:rPr>
          <w:rFonts w:hint="eastAsia" w:ascii="仿宋_GB2312" w:hAnsi="宋体" w:eastAsia="仿宋_GB2312" w:cs="宋体"/>
          <w:kern w:val="0"/>
          <w:sz w:val="32"/>
          <w:szCs w:val="32"/>
          <w:lang w:bidi="ar"/>
        </w:rPr>
        <w:t>（一）符合本指南规定申报条件的首套软件推广应用资助，按照首个版本软件销售后1年内前三个销售合同累计到账额（累计到账额不得低于50万）的30%给予最高50万元补贴。</w:t>
      </w:r>
    </w:p>
    <w:p>
      <w:pPr>
        <w:adjustRightInd w:val="0"/>
        <w:snapToGrid w:val="0"/>
        <w:spacing w:line="560" w:lineRule="exact"/>
        <w:ind w:firstLine="640" w:firstLineChars="200"/>
        <w:jc w:val="left"/>
        <w:rPr>
          <w:rFonts w:ascii="仿宋_GB2312" w:hAnsi="宋体" w:eastAsia="仿宋_GB2312" w:cs="宋体"/>
          <w:kern w:val="0"/>
          <w:sz w:val="32"/>
          <w:szCs w:val="32"/>
          <w:lang w:bidi="ar"/>
        </w:rPr>
      </w:pPr>
      <w:r>
        <w:rPr>
          <w:rFonts w:hint="eastAsia" w:ascii="仿宋_GB2312" w:hAnsi="宋体" w:eastAsia="仿宋_GB2312" w:cs="宋体"/>
          <w:kern w:val="0"/>
          <w:sz w:val="32"/>
          <w:szCs w:val="32"/>
          <w:lang w:bidi="ar"/>
        </w:rPr>
        <w:t>（二）符合本指南规定申报条件的开发者企业研发销售产品奖励，销售基于国产操作系统的终端产品、服务器、边缘计算、工业嵌入式设备和应用产品，按照单款产品年销售额达到500万元及以上的，按照不超过年度销售额的2%给予最高100万元奖励，每家企业每年最高奖励200万元。</w:t>
      </w:r>
    </w:p>
    <w:p>
      <w:pPr>
        <w:adjustRightInd w:val="0"/>
        <w:snapToGrid w:val="0"/>
        <w:spacing w:line="560" w:lineRule="exact"/>
        <w:ind w:firstLine="640" w:firstLineChars="200"/>
        <w:jc w:val="left"/>
        <w:rPr>
          <w:rFonts w:ascii="仿宋_GB2312" w:hAnsi="宋体" w:eastAsia="仿宋_GB2312" w:cs="宋体"/>
          <w:kern w:val="0"/>
          <w:sz w:val="32"/>
          <w:szCs w:val="32"/>
          <w:lang w:bidi="ar"/>
        </w:rPr>
      </w:pPr>
      <w:r>
        <w:rPr>
          <w:rFonts w:hint="eastAsia" w:ascii="仿宋_GB2312" w:hAnsi="宋体" w:eastAsia="仿宋_GB2312" w:cs="宋体"/>
          <w:kern w:val="0"/>
          <w:sz w:val="32"/>
          <w:szCs w:val="32"/>
          <w:lang w:bidi="ar"/>
        </w:rPr>
        <w:t>（三</w:t>
      </w:r>
      <w:r>
        <w:rPr>
          <w:rFonts w:ascii="仿宋_GB2312" w:hAnsi="宋体" w:eastAsia="仿宋_GB2312" w:cs="宋体"/>
          <w:kern w:val="0"/>
          <w:sz w:val="32"/>
          <w:szCs w:val="32"/>
          <w:lang w:bidi="ar"/>
        </w:rPr>
        <w:t>）</w:t>
      </w:r>
      <w:r>
        <w:rPr>
          <w:rFonts w:hint="eastAsia" w:ascii="仿宋_GB2312" w:hAnsi="宋体" w:eastAsia="仿宋_GB2312" w:cs="宋体"/>
          <w:kern w:val="0"/>
          <w:sz w:val="32"/>
          <w:szCs w:val="32"/>
          <w:lang w:bidi="ar"/>
        </w:rPr>
        <w:t>申报软信企业产品或服务补贴，资助的软件产品的应属于园区规上企业或高新技术企业购买经市工信部门遴选备案的园区数字化转型服务商的产品或服务（时间在市工信局公布2022年东莞市数字化转型服务商名单之后https://im.dg.gov.cn/dtxw/tzgg/content/post_3918363.html）。按照产品或服务费用的30%给予补贴，每年最高补贴30万元。</w:t>
      </w:r>
    </w:p>
    <w:p>
      <w:pPr>
        <w:adjustRightInd w:val="0"/>
        <w:snapToGrid w:val="0"/>
        <w:spacing w:line="560" w:lineRule="exact"/>
        <w:ind w:firstLine="640" w:firstLineChars="200"/>
        <w:jc w:val="left"/>
        <w:rPr>
          <w:rFonts w:ascii="仿宋_GB2312" w:hAnsi="宋体" w:eastAsia="仿宋_GB2312" w:cs="宋体"/>
          <w:kern w:val="0"/>
          <w:sz w:val="32"/>
          <w:szCs w:val="32"/>
          <w:lang w:bidi="ar"/>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0" w:name="_Hlk147938793"/>
      <w:r>
        <w:rPr>
          <w:rFonts w:hint="eastAsia" w:ascii="仿宋_GB2312" w:hAnsi="宋体" w:eastAsia="仿宋_GB2312"/>
          <w:kern w:val="0"/>
          <w:sz w:val="32"/>
          <w:szCs w:val="32"/>
        </w:rPr>
        <w:t>申报单位需同时提交基础申报材料和专项申报材料。</w:t>
      </w:r>
    </w:p>
    <w:bookmarkEnd w:id="0"/>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（一）基础材料</w:t>
      </w:r>
      <w:r>
        <w:rPr>
          <w:rFonts w:ascii="仿宋_GB2312" w:hAnsi="宋体" w:eastAsia="仿宋_GB2312"/>
          <w:kern w:val="0"/>
          <w:sz w:val="32"/>
          <w:szCs w:val="32"/>
        </w:rPr>
        <w:t>：</w:t>
      </w:r>
    </w:p>
    <w:p>
      <w:pPr>
        <w:adjustRightInd w:val="0"/>
        <w:snapToGrid w:val="0"/>
        <w:spacing w:line="560" w:lineRule="exact"/>
        <w:ind w:firstLine="640" w:firstLineChars="200"/>
        <w:jc w:val="left"/>
        <w:rPr>
          <w:rFonts w:ascii="仿宋_GB2312" w:hAnsi="Calibri" w:eastAsia="仿宋_GB2312" w:cs="仿宋_GB2312"/>
          <w:kern w:val="0"/>
          <w:sz w:val="32"/>
          <w:szCs w:val="32"/>
          <w:lang w:bidi="ar"/>
        </w:rPr>
      </w:pPr>
      <w:r>
        <w:rPr>
          <w:rFonts w:hint="eastAsia" w:ascii="仿宋_GB2312" w:hAnsi="Calibri" w:eastAsia="仿宋_GB2312" w:cs="仿宋_GB2312"/>
          <w:kern w:val="0"/>
          <w:sz w:val="32"/>
          <w:szCs w:val="32"/>
          <w:lang w:bidi="ar"/>
        </w:rPr>
        <w:t>1、</w:t>
      </w:r>
      <w:r>
        <w:rPr>
          <w:rFonts w:hint="eastAsia" w:ascii="仿宋_GB2312" w:hAnsi="微软雅黑" w:eastAsia="仿宋_GB2312" w:cs="宋体"/>
          <w:kern w:val="0"/>
          <w:sz w:val="32"/>
          <w:szCs w:val="32"/>
        </w:rPr>
        <w:t>提供申报表纸质文件原件（加盖公章）</w:t>
      </w:r>
      <w:r>
        <w:rPr>
          <w:rFonts w:hint="eastAsia" w:ascii="仿宋_GB2312" w:hAnsi="Calibri" w:eastAsia="仿宋_GB2312" w:cs="仿宋_GB2312"/>
          <w:kern w:val="0"/>
          <w:sz w:val="32"/>
          <w:szCs w:val="32"/>
          <w:lang w:bidi="ar"/>
        </w:rPr>
        <w:t>。</w:t>
      </w:r>
    </w:p>
    <w:p>
      <w:pPr>
        <w:adjustRightInd w:val="0"/>
        <w:snapToGrid w:val="0"/>
        <w:spacing w:line="560" w:lineRule="exact"/>
        <w:ind w:firstLine="640" w:firstLineChars="200"/>
        <w:jc w:val="left"/>
        <w:rPr>
          <w:rFonts w:ascii="仿宋_GB2312" w:hAnsi="Calibri" w:eastAsia="仿宋_GB2312" w:cs="仿宋_GB2312"/>
          <w:kern w:val="0"/>
          <w:sz w:val="32"/>
          <w:szCs w:val="32"/>
          <w:lang w:bidi="ar"/>
        </w:rPr>
      </w:pPr>
      <w:r>
        <w:rPr>
          <w:rFonts w:hint="eastAsia" w:ascii="仿宋_GB2312" w:hAnsi="Calibri" w:eastAsia="仿宋_GB2312" w:cs="仿宋_GB2312"/>
          <w:kern w:val="0"/>
          <w:sz w:val="32"/>
          <w:szCs w:val="32"/>
          <w:lang w:bidi="ar"/>
        </w:rPr>
        <w:t>2、企业营业执照、事业单位法人证书或社会团体法人登记证书的复印件（加盖公章）。</w:t>
      </w:r>
    </w:p>
    <w:p>
      <w:pPr>
        <w:adjustRightInd w:val="0"/>
        <w:snapToGrid w:val="0"/>
        <w:spacing w:line="560" w:lineRule="exact"/>
        <w:ind w:firstLine="640" w:firstLineChars="200"/>
        <w:jc w:val="left"/>
        <w:rPr>
          <w:rFonts w:ascii="仿宋_GB2312" w:hAnsi="Calibri" w:eastAsia="仿宋_GB2312" w:cs="仿宋_GB2312"/>
          <w:kern w:val="0"/>
          <w:sz w:val="32"/>
          <w:szCs w:val="32"/>
          <w:lang w:bidi="ar"/>
        </w:rPr>
      </w:pPr>
      <w:r>
        <w:rPr>
          <w:rFonts w:hint="eastAsia" w:ascii="仿宋_GB2312" w:hAnsi="Calibri" w:eastAsia="仿宋_GB2312" w:cs="仿宋_GB2312"/>
          <w:kern w:val="0"/>
          <w:sz w:val="32"/>
          <w:szCs w:val="32"/>
          <w:lang w:bidi="ar"/>
        </w:rPr>
        <w:t>3、法人代表身份证复印件（加盖公章）。</w:t>
      </w:r>
    </w:p>
    <w:p>
      <w:pPr>
        <w:adjustRightInd w:val="0"/>
        <w:snapToGrid w:val="0"/>
        <w:spacing w:line="560" w:lineRule="exact"/>
        <w:ind w:firstLine="640" w:firstLineChars="200"/>
        <w:jc w:val="left"/>
        <w:rPr>
          <w:rFonts w:ascii="仿宋_GB2312" w:hAnsi="Calibri" w:eastAsia="仿宋_GB2312" w:cs="仿宋_GB2312"/>
          <w:kern w:val="0"/>
          <w:sz w:val="32"/>
          <w:szCs w:val="32"/>
          <w:lang w:bidi="ar"/>
        </w:rPr>
      </w:pPr>
      <w:r>
        <w:rPr>
          <w:rFonts w:hint="eastAsia" w:ascii="仿宋_GB2312" w:hAnsi="Calibri" w:eastAsia="仿宋_GB2312" w:cs="仿宋_GB2312"/>
          <w:kern w:val="0"/>
          <w:sz w:val="32"/>
          <w:szCs w:val="32"/>
          <w:lang w:bidi="ar"/>
        </w:rPr>
        <w:t>4、税务部门提供的单位上年度完税证明复印件。</w:t>
      </w:r>
    </w:p>
    <w:p>
      <w:pPr>
        <w:adjustRightInd w:val="0"/>
        <w:snapToGrid w:val="0"/>
        <w:spacing w:line="560" w:lineRule="exact"/>
        <w:ind w:firstLine="640" w:firstLineChars="200"/>
        <w:rPr>
          <w:rFonts w:ascii="仿宋_GB2312" w:hAnsi="微软雅黑" w:eastAsia="仿宋_GB2312" w:cs="宋体"/>
          <w:kern w:val="0"/>
          <w:sz w:val="32"/>
          <w:szCs w:val="32"/>
        </w:rPr>
      </w:pPr>
      <w:bookmarkStart w:id="1" w:name="_Hlk147736907"/>
      <w:r>
        <w:rPr>
          <w:rFonts w:hint="eastAsia" w:ascii="仿宋_GB2312" w:hAnsi="微软雅黑" w:eastAsia="仿宋_GB2312" w:cs="宋体"/>
          <w:kern w:val="0"/>
          <w:sz w:val="32"/>
          <w:szCs w:val="32"/>
        </w:rPr>
        <w:t>5、申报单位上一年的财务审计报告或财务报表复印件（加盖公章）。</w:t>
      </w:r>
      <w:bookmarkEnd w:id="1"/>
    </w:p>
    <w:p>
      <w:pPr>
        <w:adjustRightInd w:val="0"/>
        <w:snapToGrid w:val="0"/>
        <w:spacing w:line="56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6、信用中国（广东·东莞）</w:t>
      </w:r>
    </w:p>
    <w:p>
      <w:pPr>
        <w:adjustRightInd w:val="0"/>
        <w:snapToGrid w:val="0"/>
        <w:spacing w:line="56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（https://credit.dg.gov.cn/）下载无违法违规证明版信用报告。</w:t>
      </w:r>
    </w:p>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 xml:space="preserve"> </w:t>
      </w:r>
      <w:bookmarkStart w:id="2" w:name="_Hlk147736931"/>
      <w:r>
        <w:rPr>
          <w:rFonts w:hint="eastAsia" w:ascii="仿宋_GB2312" w:hAnsi="微软雅黑" w:eastAsia="仿宋_GB2312" w:cs="宋体"/>
          <w:kern w:val="0"/>
          <w:sz w:val="32"/>
          <w:szCs w:val="32"/>
        </w:rPr>
        <w:t>7、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bookmarkEnd w:id="2"/>
    </w:p>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8、提供研发活动地位于东莞松山湖高新技术开发区的证明材料，如研发活动的费用支出证明材料（</w:t>
      </w:r>
      <w:r>
        <w:rPr>
          <w:rFonts w:hint="eastAsia"/>
          <w:color w:val="000000"/>
          <w:shd w:val="clear" w:color="auto" w:fill="FFFFFF"/>
        </w:rPr>
        <w:t>发票、凭证等复印件</w:t>
      </w:r>
      <w:r>
        <w:rPr>
          <w:rFonts w:hint="eastAsia" w:ascii="仿宋_GB2312" w:hAnsi="微软雅黑" w:eastAsia="仿宋_GB2312" w:cs="宋体"/>
          <w:kern w:val="0"/>
          <w:sz w:val="32"/>
          <w:szCs w:val="32"/>
        </w:rPr>
        <w:t>），研发人员松山湖社保明细，研发场地的租赁合同，研发活动开发环境用设备或软件等设备设施购买凭证（加盖公章）。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（二）专项</w:t>
      </w:r>
      <w:r>
        <w:rPr>
          <w:rFonts w:ascii="仿宋_GB2312" w:hAnsi="宋体" w:eastAsia="仿宋_GB2312"/>
          <w:kern w:val="0"/>
          <w:sz w:val="32"/>
          <w:szCs w:val="32"/>
        </w:rPr>
        <w:t>材料：</w:t>
      </w:r>
    </w:p>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1、申报首套软件推广应用资助的专项材料如下</w:t>
      </w:r>
      <w:r>
        <w:rPr>
          <w:rFonts w:ascii="仿宋_GB2312" w:hAnsi="微软雅黑" w:eastAsia="仿宋_GB2312" w:cs="宋体"/>
          <w:kern w:val="0"/>
          <w:sz w:val="32"/>
          <w:szCs w:val="32"/>
        </w:rPr>
        <w:t>：</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1.1</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提供</w:t>
      </w:r>
      <w:r>
        <w:rPr>
          <w:rFonts w:hint="eastAsia" w:ascii="仿宋_GB2312" w:hAnsi="微软雅黑" w:eastAsia="仿宋_GB2312" w:cs="宋体"/>
          <w:kern w:val="0"/>
          <w:sz w:val="32"/>
          <w:szCs w:val="32"/>
        </w:rPr>
        <w:t>首套软件技术先进性分析及应用推广方案项目总结报告（请按附件</w:t>
      </w: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提纲编写）。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、首套</w:t>
      </w:r>
      <w:r>
        <w:rPr>
          <w:rFonts w:ascii="仿宋_GB2312" w:hAnsi="微软雅黑" w:eastAsia="仿宋_GB2312" w:cs="宋体"/>
          <w:kern w:val="0"/>
          <w:sz w:val="32"/>
          <w:szCs w:val="32"/>
        </w:rPr>
        <w:t>软件推广应用</w:t>
      </w:r>
      <w:r>
        <w:rPr>
          <w:rFonts w:hint="eastAsia" w:ascii="仿宋_GB2312" w:hAnsi="微软雅黑" w:eastAsia="仿宋_GB2312" w:cs="宋体"/>
          <w:kern w:val="0"/>
          <w:sz w:val="32"/>
          <w:szCs w:val="32"/>
        </w:rPr>
        <w:t>资助</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以产品形式销售的软件，提供首次销售后1年内前三个不同客户的销售合同、货款到账凭证和销售发票等复印件。（如合同、发票无法显示该高端软件的销售额，请提供合理、可信的说明。）</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1.3</w:t>
      </w:r>
      <w:r>
        <w:rPr>
          <w:rFonts w:hint="eastAsia" w:ascii="仿宋_GB2312" w:hAnsi="微软雅黑" w:eastAsia="仿宋_GB2312" w:cs="宋体"/>
          <w:kern w:val="0"/>
          <w:sz w:val="32"/>
          <w:szCs w:val="32"/>
        </w:rPr>
        <w:t>、申报的首套软件产品核心技术成果证明材料、专利或知识产权证书、检测报告等复印件，其中信息技术应用创新项目须提供自测测试报告或第三方机构出具的测试认证报告。</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1.4</w:t>
      </w:r>
      <w:r>
        <w:rPr>
          <w:rFonts w:hint="eastAsia" w:ascii="仿宋_GB2312" w:hAnsi="微软雅黑" w:eastAsia="仿宋_GB2312" w:cs="宋体"/>
          <w:kern w:val="0"/>
          <w:sz w:val="32"/>
          <w:szCs w:val="32"/>
        </w:rPr>
        <w:t>、首套软件为嵌入式软件的，要求销售合同、增值税发票需体现该嵌入式软件的价值证明材料。</w:t>
      </w:r>
    </w:p>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、申报开发者企业研发销售产品奖励的专项材料如下</w:t>
      </w:r>
      <w:r>
        <w:rPr>
          <w:rFonts w:ascii="仿宋_GB2312" w:hAnsi="微软雅黑" w:eastAsia="仿宋_GB2312" w:cs="宋体"/>
          <w:kern w:val="0"/>
          <w:sz w:val="32"/>
          <w:szCs w:val="32"/>
        </w:rPr>
        <w:t>：</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提供</w:t>
      </w:r>
      <w:r>
        <w:rPr>
          <w:rFonts w:hint="eastAsia" w:ascii="仿宋_GB2312" w:hAnsi="微软雅黑" w:eastAsia="仿宋_GB2312" w:cs="宋体"/>
          <w:kern w:val="0"/>
          <w:sz w:val="32"/>
          <w:szCs w:val="32"/>
        </w:rPr>
        <w:t>基于国产操作系统产品技术先进性分析及应用推广方案总结报告（请按附件</w:t>
      </w:r>
      <w:r>
        <w:rPr>
          <w:rFonts w:ascii="仿宋_GB2312" w:hAnsi="微软雅黑" w:eastAsia="仿宋_GB2312" w:cs="宋体"/>
          <w:kern w:val="0"/>
          <w:sz w:val="32"/>
          <w:szCs w:val="32"/>
        </w:rPr>
        <w:t>3</w:t>
      </w:r>
      <w:r>
        <w:rPr>
          <w:rFonts w:hint="eastAsia" w:ascii="仿宋_GB2312" w:hAnsi="微软雅黑" w:eastAsia="仿宋_GB2312" w:cs="宋体"/>
          <w:kern w:val="0"/>
          <w:sz w:val="32"/>
          <w:szCs w:val="32"/>
        </w:rPr>
        <w:t>提纲编写）。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2.2</w:t>
      </w:r>
      <w:r>
        <w:rPr>
          <w:rFonts w:hint="eastAsia" w:ascii="仿宋_GB2312" w:hAnsi="微软雅黑" w:eastAsia="仿宋_GB2312" w:cs="宋体"/>
          <w:kern w:val="0"/>
          <w:sz w:val="32"/>
          <w:szCs w:val="32"/>
        </w:rPr>
        <w:t>、以产品形式销售的基于国产操作系统的终端产品、服务器、边缘计算、工业嵌入式设备和应用产品，提供年度销售额所有的销售合同、货款到账凭证和销售发票等复印件。（如合同、发票无法显示该产品的销售额，请提供合理、可信的说明。）</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2.3</w:t>
      </w:r>
      <w:r>
        <w:rPr>
          <w:rFonts w:hint="eastAsia" w:ascii="仿宋_GB2312" w:hAnsi="微软雅黑" w:eastAsia="仿宋_GB2312" w:cs="宋体"/>
          <w:kern w:val="0"/>
          <w:sz w:val="32"/>
          <w:szCs w:val="32"/>
        </w:rPr>
        <w:t>、申报的开发者企业研发销售产品奖励证明材料。提供第三方软件检测报告复印件。</w:t>
      </w:r>
    </w:p>
    <w:p>
      <w:pPr>
        <w:adjustRightInd w:val="0"/>
        <w:snapToGrid w:val="0"/>
        <w:spacing w:line="560" w:lineRule="exact"/>
        <w:ind w:firstLine="566" w:firstLineChars="177"/>
        <w:rPr>
          <w:rFonts w:ascii="仿宋_GB2312" w:hAnsi="微软雅黑" w:eastAsia="仿宋_GB2312" w:cs="宋体"/>
          <w:kern w:val="0"/>
          <w:sz w:val="32"/>
          <w:szCs w:val="32"/>
        </w:rPr>
      </w:pPr>
      <w:bookmarkStart w:id="3" w:name="_Hlk146793619"/>
      <w:bookmarkStart w:id="4" w:name="_Hlk146795181"/>
      <w:r>
        <w:rPr>
          <w:rFonts w:ascii="仿宋_GB2312" w:hAnsi="微软雅黑" w:eastAsia="仿宋_GB2312" w:cs="宋体"/>
          <w:kern w:val="0"/>
          <w:sz w:val="32"/>
          <w:szCs w:val="32"/>
        </w:rPr>
        <w:t>2.4</w:t>
      </w:r>
      <w:r>
        <w:rPr>
          <w:rFonts w:hint="eastAsia" w:ascii="仿宋_GB2312" w:hAnsi="微软雅黑" w:eastAsia="仿宋_GB2312" w:cs="宋体"/>
          <w:kern w:val="0"/>
          <w:sz w:val="32"/>
          <w:szCs w:val="32"/>
        </w:rPr>
        <w:t>、开发者企业证明材料：（以下其一）</w:t>
      </w:r>
    </w:p>
    <w:p>
      <w:pPr>
        <w:pStyle w:val="21"/>
        <w:shd w:val="clear" w:color="auto" w:fill="FFFFFF"/>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（1）适用于互联网和相关服务、软件和信息技术服务业领域（《国民经济行业分类(GB/T4754-2011) 》中行业大类代码64、65）的软信企业。</w:t>
      </w:r>
    </w:p>
    <w:p>
      <w:pPr>
        <w:pStyle w:val="21"/>
        <w:shd w:val="clear" w:color="auto" w:fill="FFFFFF"/>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（2）适用于具有开发能力，且满足以下条件之一的非软信企业：</w:t>
      </w:r>
    </w:p>
    <w:p>
      <w:pPr>
        <w:pStyle w:val="21"/>
        <w:shd w:val="clear" w:color="auto" w:fill="FFFFFF"/>
        <w:spacing w:before="0" w:beforeAutospacing="0" w:after="0" w:afterAutospacing="0" w:line="560" w:lineRule="exact"/>
        <w:ind w:firstLine="640" w:firstLineChars="200"/>
        <w:rPr>
          <w:rFonts w:ascii="仿宋_GB2312" w:eastAsia="仿宋_GB2312"/>
          <w:sz w:val="32"/>
          <w:szCs w:val="32"/>
        </w:rPr>
      </w:pPr>
      <w:r>
        <w:rPr>
          <w:rFonts w:hint="eastAsia" w:ascii="仿宋_GB2312" w:eastAsia="仿宋_GB2312"/>
          <w:sz w:val="32"/>
          <w:szCs w:val="32"/>
        </w:rPr>
        <w:t>1）基于数字技术(如鸿蒙、昇腾、鲲鹏、容器/数据库等高阶云服务)构建并发布新的软硬件产品或版本的企业。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2）拥有主流云厂家开发者认证（非入门级）或者职业认证不小于3人的企业。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3）在 ICT 行业全国性大赛省赛中获得名次的企业。</w:t>
      </w:r>
    </w:p>
    <w:bookmarkEnd w:id="3"/>
    <w:bookmarkEnd w:id="4"/>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ascii="仿宋_GB2312" w:hAnsi="微软雅黑" w:eastAsia="仿宋_GB2312" w:cs="宋体"/>
          <w:kern w:val="0"/>
          <w:sz w:val="32"/>
          <w:szCs w:val="32"/>
        </w:rPr>
        <w:t>3</w:t>
      </w:r>
      <w:r>
        <w:rPr>
          <w:rFonts w:hint="eastAsia" w:ascii="仿宋_GB2312" w:hAnsi="微软雅黑" w:eastAsia="仿宋_GB2312" w:cs="宋体"/>
          <w:kern w:val="0"/>
          <w:sz w:val="32"/>
          <w:szCs w:val="32"/>
        </w:rPr>
        <w:t>、申报软信企业产品或服务补贴的专项材料如下</w:t>
      </w:r>
      <w:r>
        <w:rPr>
          <w:rFonts w:ascii="仿宋_GB2312" w:hAnsi="微软雅黑" w:eastAsia="仿宋_GB2312" w:cs="宋体"/>
          <w:kern w:val="0"/>
          <w:sz w:val="32"/>
          <w:szCs w:val="32"/>
        </w:rPr>
        <w:t>：</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3.1</w:t>
      </w:r>
      <w:r>
        <w:rPr>
          <w:rFonts w:hint="eastAsia" w:ascii="仿宋_GB2312" w:hAnsi="微软雅黑" w:eastAsia="仿宋_GB2312" w:cs="宋体"/>
          <w:kern w:val="0"/>
          <w:sz w:val="32"/>
          <w:szCs w:val="32"/>
        </w:rPr>
        <w:t>、购买经市工信部门遴选备案的园区数字化转型服务商的产品或服务，提供2022年度内购买产品或者服务</w:t>
      </w:r>
      <w:r>
        <w:rPr>
          <w:rFonts w:ascii="仿宋_GB2312" w:hAnsi="微软雅黑" w:eastAsia="仿宋_GB2312" w:cs="宋体"/>
          <w:kern w:val="0"/>
          <w:sz w:val="32"/>
          <w:szCs w:val="32"/>
        </w:rPr>
        <w:t>的</w:t>
      </w:r>
      <w:r>
        <w:rPr>
          <w:rFonts w:hint="eastAsia" w:ascii="仿宋_GB2312" w:hAnsi="微软雅黑" w:eastAsia="仿宋_GB2312" w:cs="宋体"/>
          <w:kern w:val="0"/>
          <w:sz w:val="32"/>
          <w:szCs w:val="32"/>
        </w:rPr>
        <w:t>所有购买合同、转款凭证、发票等复印件。</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3.2</w:t>
      </w:r>
      <w:r>
        <w:rPr>
          <w:rFonts w:hint="eastAsia" w:ascii="仿宋_GB2312" w:hAnsi="微软雅黑" w:eastAsia="仿宋_GB2312" w:cs="宋体"/>
          <w:kern w:val="0"/>
          <w:sz w:val="32"/>
          <w:szCs w:val="32"/>
        </w:rPr>
        <w:t>、提供市工信部门遴选备案的园区数字化转型服务商的产品或服务目录（时间在市工信局公布2022年东莞市数字化转型服务商名单之后</w:t>
      </w:r>
      <w:r>
        <w:fldChar w:fldCharType="begin"/>
      </w:r>
      <w:r>
        <w:instrText xml:space="preserve"> HYPERLINK "https://im.dg.gov.cn/dtxw/tzgg/content/post_3918363.html" </w:instrText>
      </w:r>
      <w:r>
        <w:fldChar w:fldCharType="separate"/>
      </w:r>
      <w:r>
        <w:rPr>
          <w:rFonts w:hint="eastAsia" w:hAnsi="微软雅黑"/>
          <w:sz w:val="28"/>
          <w:szCs w:val="28"/>
        </w:rPr>
        <w:t>https://im.dg.gov.cn/dtxw/tzgg/content/post_3918363.html</w:t>
      </w:r>
      <w:r>
        <w:rPr>
          <w:rFonts w:hint="eastAsia" w:hAnsi="微软雅黑"/>
          <w:sz w:val="28"/>
          <w:szCs w:val="28"/>
        </w:rPr>
        <w:fldChar w:fldCharType="end"/>
      </w:r>
      <w:r>
        <w:rPr>
          <w:rFonts w:hint="eastAsia" w:ascii="仿宋_GB2312" w:hAnsi="微软雅黑" w:eastAsia="仿宋_GB2312" w:cs="宋体"/>
          <w:kern w:val="0"/>
          <w:sz w:val="32"/>
          <w:szCs w:val="32"/>
        </w:rPr>
        <w:t>）网站截图。</w:t>
      </w:r>
    </w:p>
    <w:p>
      <w:pPr>
        <w:adjustRightInd w:val="0"/>
        <w:snapToGrid w:val="0"/>
        <w:spacing w:line="560" w:lineRule="exac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六、申报及审批流程</w:t>
      </w:r>
    </w:p>
    <w:p>
      <w:pPr>
        <w:adjustRightInd w:val="0"/>
        <w:snapToGrid w:val="0"/>
        <w:spacing w:line="560" w:lineRule="exact"/>
        <w:ind w:firstLine="640" w:firstLineChars="200"/>
        <w:jc w:val="left"/>
        <w:outlineLvl w:val="0"/>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jc w:val="left"/>
        <w:outlineLvl w:val="0"/>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jc w:val="left"/>
        <w:outlineLvl w:val="0"/>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jc w:val="left"/>
        <w:outlineLvl w:val="0"/>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numPr>
          <w:ilvl w:val="0"/>
          <w:numId w:val="1"/>
        </w:numPr>
        <w:adjustRightInd w:val="0"/>
        <w:snapToGrid w:val="0"/>
        <w:spacing w:line="560" w:lineRule="exact"/>
        <w:ind w:firstLine="640" w:firstLineChars="200"/>
        <w:jc w:val="left"/>
        <w:outlineLvl w:val="0"/>
        <w:rPr>
          <w:rFonts w:ascii="仿宋_GB2312" w:hAnsi="宋体" w:eastAsia="仿宋_GB2312"/>
          <w:kern w:val="0"/>
          <w:sz w:val="32"/>
          <w:szCs w:val="32"/>
        </w:rPr>
      </w:pPr>
      <w:r>
        <w:rPr>
          <w:rFonts w:hint="eastAsia" w:ascii="仿宋_GB2312" w:hAnsi="宋体" w:eastAsia="仿宋_GB2312"/>
          <w:kern w:val="0"/>
          <w:sz w:val="32"/>
          <w:szCs w:val="32"/>
        </w:rPr>
        <w:t>项目评审。松山湖工业和信息化局根据松山湖管委会审批结果，向松山湖财政国资金融局提交资助资金拨付资料，松山湖财政国资金融局按程序及时拨付资助资金。</w:t>
      </w: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七、咨询电话</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（二）松山湖软件产业统计监测系统咨询电话：</w:t>
      </w:r>
      <w:r>
        <w:rPr>
          <w:rFonts w:ascii="仿宋_GB2312" w:hAnsi="微软雅黑" w:eastAsia="仿宋_GB2312" w:cs="宋体"/>
          <w:kern w:val="0"/>
          <w:sz w:val="32"/>
          <w:szCs w:val="32"/>
        </w:rPr>
        <w:t>13751176297</w:t>
      </w:r>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（三）申报系统技术支持电话：0769-23078820。</w:t>
      </w:r>
    </w:p>
    <w:p>
      <w:pPr>
        <w:adjustRightInd w:val="0"/>
        <w:snapToGrid w:val="0"/>
        <w:spacing w:line="560" w:lineRule="exac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八、注意事项</w:t>
      </w:r>
    </w:p>
    <w:p>
      <w:pPr>
        <w:pStyle w:val="21"/>
        <w:shd w:val="clear" w:color="auto" w:fill="FFFFFF"/>
        <w:spacing w:before="0" w:beforeAutospacing="0" w:after="0" w:afterAutospacing="0" w:line="560" w:lineRule="exact"/>
        <w:ind w:firstLine="634"/>
        <w:rPr>
          <w:rFonts w:ascii="仿宋_GB2312" w:eastAsia="仿宋_GB2312"/>
          <w:sz w:val="32"/>
          <w:szCs w:val="32"/>
        </w:rPr>
      </w:pPr>
      <w:r>
        <w:rPr>
          <w:rFonts w:hint="eastAsia" w:ascii="仿宋_GB2312" w:eastAsia="仿宋_GB2312"/>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w:t>
      </w:r>
      <w:bookmarkStart w:id="5" w:name="_Hlk147825329"/>
      <w:r>
        <w:rPr>
          <w:rFonts w:hint="eastAsia" w:ascii="仿宋_GB2312" w:hAnsi="微软雅黑" w:eastAsia="仿宋_GB2312" w:cs="宋体"/>
          <w:kern w:val="0"/>
          <w:sz w:val="32"/>
          <w:szCs w:val="32"/>
        </w:rPr>
        <w:t>本指南中所述软信企业是指申报企业的行业性质是软件和信息技术服务业，其中，规上企业需已纳入统计联网直报系统的互联网和相关服务（国民经济行业分类64）、软件和信息技术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bookmarkEnd w:id="5"/>
    </w:p>
    <w:p>
      <w:pPr>
        <w:pStyle w:val="21"/>
        <w:shd w:val="clear" w:color="auto" w:fill="FFFFFF"/>
        <w:spacing w:before="0" w:beforeAutospacing="0" w:after="0" w:afterAutospacing="0" w:line="560" w:lineRule="exact"/>
        <w:ind w:firstLine="648"/>
        <w:rPr>
          <w:rFonts w:ascii="仿宋_GB2312" w:eastAsia="仿宋_GB2312"/>
          <w:sz w:val="32"/>
          <w:szCs w:val="32"/>
        </w:rPr>
      </w:pPr>
      <w:bookmarkStart w:id="6" w:name="_Hlk146793658"/>
      <w:r>
        <w:rPr>
          <w:rFonts w:hint="eastAsia" w:ascii="仿宋_GB2312" w:eastAsia="仿宋_GB2312"/>
          <w:sz w:val="32"/>
          <w:szCs w:val="32"/>
        </w:rPr>
        <w:t>（四）开发者企业，包括以下两种企业类型：</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1.适用于互联网和相关服务、软件和信息技术服务业领域（《国民经济行业分类(GB/T4754-2011) 》中行业大类代码64、65）的软信企业。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2.适用于具有开发能力，且满足以下条件之一的非软信企业：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（1）基于数字技术(如鸿蒙、昇腾、鲲鹏、容器/数据库等高阶云服务)构建并发布新的软硬件产品或版本的企业。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（2）拥有主流云厂家开发者认证（非入门级）或者职业认证不小于3人的企业。</w:t>
      </w:r>
    </w:p>
    <w:p>
      <w:pPr>
        <w:pStyle w:val="21"/>
        <w:shd w:val="clear" w:color="auto" w:fill="FFFFFF"/>
        <w:spacing w:before="0" w:beforeAutospacing="0" w:after="0" w:afterAutospacing="0" w:line="560" w:lineRule="exact"/>
        <w:ind w:firstLine="648"/>
        <w:rPr>
          <w:rFonts w:ascii="仿宋_GB2312" w:eastAsia="仿宋_GB2312"/>
          <w:sz w:val="32"/>
          <w:szCs w:val="32"/>
        </w:rPr>
      </w:pPr>
      <w:r>
        <w:rPr>
          <w:rFonts w:hint="eastAsia" w:ascii="仿宋_GB2312" w:eastAsia="仿宋_GB2312"/>
          <w:sz w:val="32"/>
          <w:szCs w:val="32"/>
        </w:rPr>
        <w:t>（3）在ICT行业全国性大赛省赛中获得名次的企业。</w:t>
      </w:r>
    </w:p>
    <w:bookmarkEnd w:id="6"/>
    <w:p>
      <w:pPr>
        <w:pStyle w:val="21"/>
        <w:shd w:val="clear" w:color="auto" w:fill="FFFFFF"/>
        <w:spacing w:before="0" w:beforeAutospacing="0" w:after="0" w:afterAutospacing="0" w:line="560" w:lineRule="exact"/>
        <w:ind w:firstLine="634"/>
      </w:pPr>
      <w:r>
        <w:rPr>
          <w:rFonts w:hint="eastAsia" w:ascii="仿宋_GB2312" w:eastAsia="仿宋_GB2312"/>
          <w:sz w:val="32"/>
          <w:szCs w:val="32"/>
        </w:rPr>
        <w:t>（五）松山湖管委会对本指南保留最终解释权。</w:t>
      </w:r>
    </w:p>
    <w:p>
      <w:pPr>
        <w:spacing w:line="560" w:lineRule="exact"/>
      </w:pP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附件：1、东莞松山湖高新区软件应用推广指导目录（2022年版）</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2、东莞松山湖高新区首套软件技术先进性分析及应用推广方案项目总结报告</w:t>
      </w:r>
    </w:p>
    <w:p>
      <w:pPr>
        <w:adjustRightInd w:val="0"/>
        <w:snapToGrid w:val="0"/>
        <w:spacing w:line="560" w:lineRule="exact"/>
        <w:ind w:firstLine="1600" w:firstLineChars="500"/>
        <w:jc w:val="left"/>
        <w:rPr>
          <w:rFonts w:ascii="仿宋_GB2312" w:hAnsi="宋体" w:eastAsia="仿宋_GB2312"/>
          <w:kern w:val="0"/>
          <w:sz w:val="32"/>
          <w:szCs w:val="32"/>
        </w:rPr>
      </w:pPr>
      <w:r>
        <w:rPr>
          <w:rFonts w:hint="eastAsia" w:ascii="仿宋_GB2312" w:hAnsi="宋体" w:eastAsia="仿宋_GB2312"/>
          <w:kern w:val="0"/>
          <w:sz w:val="32"/>
          <w:szCs w:val="32"/>
        </w:rPr>
        <w:t>3、东莞松山湖高新区基于国产操作系统产品技术先进性分析及应用推广方案项目总结报告</w:t>
      </w:r>
    </w:p>
    <w:p>
      <w:pPr>
        <w:adjustRightInd w:val="0"/>
        <w:snapToGrid w:val="0"/>
        <w:spacing w:line="560" w:lineRule="exact"/>
        <w:ind w:firstLine="1600" w:firstLineChars="500"/>
        <w:jc w:val="left"/>
        <w:rPr>
          <w:rFonts w:ascii="仿宋_GB2312" w:hAnsi="宋体" w:eastAsia="仿宋_GB2312"/>
          <w:kern w:val="0"/>
          <w:sz w:val="32"/>
          <w:szCs w:val="32"/>
        </w:rPr>
      </w:pPr>
      <w:r>
        <w:rPr>
          <w:rFonts w:hint="eastAsia" w:ascii="仿宋_GB2312" w:hAnsi="宋体" w:eastAsia="仿宋_GB2312"/>
          <w:kern w:val="0"/>
          <w:sz w:val="32"/>
          <w:szCs w:val="32"/>
        </w:rPr>
        <w:t>4、支持企业技术创新和应用推广措施资金申报所需附件材料清单</w:t>
      </w:r>
    </w:p>
    <w:p>
      <w:pPr>
        <w:adjustRightInd w:val="0"/>
        <w:snapToGrid w:val="0"/>
        <w:spacing w:line="560" w:lineRule="exact"/>
        <w:jc w:val="left"/>
        <w:rPr>
          <w:rFonts w:ascii="仿宋_GB2312" w:hAnsi="宋体" w:eastAsia="仿宋_GB2312"/>
          <w:kern w:val="0"/>
          <w:sz w:val="32"/>
          <w:szCs w:val="32"/>
        </w:rPr>
      </w:pPr>
      <w:r>
        <w:rPr>
          <w:rFonts w:hint="eastAsia" w:ascii="仿宋_GB2312" w:hAnsi="宋体" w:eastAsia="仿宋_GB2312"/>
          <w:kern w:val="0"/>
          <w:sz w:val="32"/>
          <w:szCs w:val="32"/>
        </w:rPr>
        <w:t>附件1：</w:t>
      </w:r>
    </w:p>
    <w:p>
      <w:pPr>
        <w:pStyle w:val="2"/>
      </w:pPr>
    </w:p>
    <w:tbl>
      <w:tblPr>
        <w:tblStyle w:val="15"/>
        <w:tblW w:w="8528" w:type="dxa"/>
        <w:tblInd w:w="93" w:type="dxa"/>
        <w:tblLayout w:type="autofit"/>
        <w:tblCellMar>
          <w:top w:w="0" w:type="dxa"/>
          <w:left w:w="108" w:type="dxa"/>
          <w:bottom w:w="0" w:type="dxa"/>
          <w:right w:w="108" w:type="dxa"/>
        </w:tblCellMar>
      </w:tblPr>
      <w:tblGrid>
        <w:gridCol w:w="838"/>
        <w:gridCol w:w="1729"/>
        <w:gridCol w:w="5961"/>
      </w:tblGrid>
      <w:tr>
        <w:tblPrEx>
          <w:tblCellMar>
            <w:top w:w="0" w:type="dxa"/>
            <w:left w:w="108" w:type="dxa"/>
            <w:bottom w:w="0" w:type="dxa"/>
            <w:right w:w="108" w:type="dxa"/>
          </w:tblCellMar>
        </w:tblPrEx>
        <w:trPr>
          <w:trHeight w:val="940" w:hRule="atLeast"/>
        </w:trPr>
        <w:tc>
          <w:tcPr>
            <w:tcW w:w="8528" w:type="dxa"/>
            <w:gridSpan w:val="3"/>
            <w:tcBorders>
              <w:top w:val="nil"/>
              <w:left w:val="nil"/>
              <w:bottom w:val="nil"/>
              <w:right w:val="nil"/>
            </w:tcBorders>
            <w:shd w:val="clear" w:color="auto" w:fill="auto"/>
            <w:vAlign w:val="center"/>
          </w:tcPr>
          <w:p>
            <w:pPr>
              <w:jc w:val="center"/>
              <w:rPr>
                <w:rFonts w:ascii="黑体" w:hAnsi="黑体" w:eastAsia="黑体" w:cs="黑体"/>
                <w:kern w:val="0"/>
                <w:sz w:val="44"/>
                <w:szCs w:val="44"/>
              </w:rPr>
            </w:pPr>
            <w:bookmarkStart w:id="7" w:name="_Hlk147940068"/>
            <w:r>
              <w:rPr>
                <w:rFonts w:hint="eastAsia" w:ascii="黑体" w:hAnsi="黑体" w:eastAsia="黑体" w:cs="黑体"/>
                <w:kern w:val="0"/>
                <w:sz w:val="44"/>
                <w:szCs w:val="44"/>
              </w:rPr>
              <w:t>东莞松山湖高新区软件应用推广指导目录</w:t>
            </w:r>
          </w:p>
          <w:p>
            <w:pPr>
              <w:jc w:val="center"/>
              <w:rPr>
                <w:rFonts w:ascii="黑体" w:hAnsi="黑体" w:eastAsia="黑体" w:cs="黑体"/>
                <w:kern w:val="0"/>
                <w:sz w:val="44"/>
                <w:szCs w:val="44"/>
              </w:rPr>
            </w:pPr>
            <w:r>
              <w:rPr>
                <w:rFonts w:hint="eastAsia" w:ascii="黑体" w:hAnsi="黑体" w:eastAsia="黑体" w:cs="黑体"/>
                <w:kern w:val="0"/>
                <w:sz w:val="44"/>
                <w:szCs w:val="44"/>
              </w:rPr>
              <w:t>（2022年版）</w:t>
            </w:r>
            <w:bookmarkEnd w:id="7"/>
          </w:p>
        </w:tc>
      </w:tr>
      <w:tr>
        <w:tblPrEx>
          <w:tblCellMar>
            <w:top w:w="0" w:type="dxa"/>
            <w:left w:w="108" w:type="dxa"/>
            <w:bottom w:w="0" w:type="dxa"/>
            <w:right w:w="108" w:type="dxa"/>
          </w:tblCellMar>
        </w:tblPrEx>
        <w:trPr>
          <w:trHeight w:val="44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序号</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产品名称</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主要类型</w:t>
            </w:r>
          </w:p>
        </w:tc>
      </w:tr>
      <w:tr>
        <w:tblPrEx>
          <w:tblCellMar>
            <w:top w:w="0" w:type="dxa"/>
            <w:left w:w="108" w:type="dxa"/>
            <w:bottom w:w="0" w:type="dxa"/>
            <w:right w:w="108" w:type="dxa"/>
          </w:tblCellMar>
        </w:tblPrEx>
        <w:trPr>
          <w:trHeight w:val="520" w:hRule="atLeast"/>
        </w:trPr>
        <w:tc>
          <w:tcPr>
            <w:tcW w:w="852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一、基础软件</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操作系统</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含通用操作系统、嵌入式操作系统等。</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数据库</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含关系型数据库、非关系型数据库等。</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中间件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含基础中间件、业务中件间、领域中间件等。</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通用办公软件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满足各部门中文办公需要的文字处理、电子表格、演示文稿等桌面办公系统。</w:t>
            </w:r>
          </w:p>
        </w:tc>
      </w:tr>
      <w:tr>
        <w:tblPrEx>
          <w:tblCellMar>
            <w:top w:w="0" w:type="dxa"/>
            <w:left w:w="108" w:type="dxa"/>
            <w:bottom w:w="0" w:type="dxa"/>
            <w:right w:w="108" w:type="dxa"/>
          </w:tblCellMar>
        </w:tblPrEx>
        <w:trPr>
          <w:trHeight w:val="74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支撑软件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软件开发工具和环境、建模工具、界面工具、项目管理工具、配置管理软件、软件接口、测试等工具软件。</w:t>
            </w:r>
          </w:p>
        </w:tc>
      </w:tr>
      <w:tr>
        <w:tblPrEx>
          <w:tblCellMar>
            <w:top w:w="0" w:type="dxa"/>
            <w:left w:w="108" w:type="dxa"/>
            <w:bottom w:w="0" w:type="dxa"/>
            <w:right w:w="108" w:type="dxa"/>
          </w:tblCellMar>
        </w:tblPrEx>
        <w:trPr>
          <w:trHeight w:val="520" w:hRule="atLeast"/>
        </w:trPr>
        <w:tc>
          <w:tcPr>
            <w:tcW w:w="8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二、工业软件</w:t>
            </w:r>
          </w:p>
        </w:tc>
      </w:tr>
      <w:tr>
        <w:tblPrEx>
          <w:tblCellMar>
            <w:top w:w="0" w:type="dxa"/>
            <w:left w:w="108" w:type="dxa"/>
            <w:bottom w:w="0" w:type="dxa"/>
            <w:right w:w="108" w:type="dxa"/>
          </w:tblCellMar>
        </w:tblPrEx>
        <w:trPr>
          <w:trHeight w:val="12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研发设计类工业软件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虚拟仿真系统、电子设计自动化(EDA)、计算机辅助设计（CAD）、计算机辅助工程（CAE）、计算机辅助制造（CAM）、计算机辅助工艺规划（CAPP）、建筑信息模型（BIM）、城市信息模型（CIM）、产品数据管理（PDM）、基于模型系统工程（MBSE）软件等。</w:t>
            </w:r>
          </w:p>
        </w:tc>
      </w:tr>
      <w:tr>
        <w:tblPrEx>
          <w:tblCellMar>
            <w:top w:w="0" w:type="dxa"/>
            <w:left w:w="108" w:type="dxa"/>
            <w:bottom w:w="0" w:type="dxa"/>
            <w:right w:w="108" w:type="dxa"/>
          </w:tblCellMar>
        </w:tblPrEx>
        <w:trPr>
          <w:trHeight w:val="124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生产控制类工业软件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工业控制系统、制造执行系统（MES）、制造运行管理（MOM）、调度优化系统（ORION）、先进控制系统（APC）、安全仪表系统（SIS）、可编程控制器（PLC）、工业组态软件、工业数据采集平台软件、工业物联网（IOT）、直接数字控制（DDC）。</w:t>
            </w:r>
          </w:p>
        </w:tc>
      </w:tr>
      <w:tr>
        <w:tblPrEx>
          <w:tblCellMar>
            <w:top w:w="0" w:type="dxa"/>
            <w:left w:w="108" w:type="dxa"/>
            <w:bottom w:w="0" w:type="dxa"/>
            <w:right w:w="108" w:type="dxa"/>
          </w:tblCellMar>
        </w:tblPrEx>
        <w:trPr>
          <w:trHeight w:val="12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经营管理类工业软件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企业资源计划（ERP）、生产计划排程系统（APS）、供应链管理（SCM）、客户关系管理（CRM）、人力资源管理（HEM）、企业资产管理（EAM）、产品生命周期管理（PLM）、运维综合保障管理（MRO）软件及相关云服务。</w:t>
            </w:r>
          </w:p>
        </w:tc>
      </w:tr>
      <w:tr>
        <w:tblPrEx>
          <w:tblCellMar>
            <w:top w:w="0" w:type="dxa"/>
            <w:left w:w="108" w:type="dxa"/>
            <w:bottom w:w="0" w:type="dxa"/>
            <w:right w:w="108" w:type="dxa"/>
          </w:tblCellMar>
        </w:tblPrEx>
        <w:trPr>
          <w:trHeight w:val="520" w:hRule="atLeast"/>
        </w:trPr>
        <w:tc>
          <w:tcPr>
            <w:tcW w:w="8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三、新兴技术软件</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大数据</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分布式计算、数据分析挖掘、可视化、数据清洗、联邦学习、隐私计算等大数据软件。</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云计算</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IaaS、PaaS、SaaS服务平台软件、云管理平台软件、虚拟化软件等。</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人工智能</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人机交互、通用算法软件、基础算法库、工具链、机器学习和深度学习框架等人工智能软件。</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区块链</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采用分布式账本、非对称加密、共识机制、智能合约等区块链关键技术和算法的软件和服务。</w:t>
            </w:r>
          </w:p>
        </w:tc>
      </w:tr>
      <w:tr>
        <w:tblPrEx>
          <w:tblCellMar>
            <w:top w:w="0" w:type="dxa"/>
            <w:left w:w="108" w:type="dxa"/>
            <w:bottom w:w="0" w:type="dxa"/>
            <w:right w:w="108" w:type="dxa"/>
          </w:tblCellMar>
        </w:tblPrEx>
        <w:trPr>
          <w:trHeight w:val="60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工业互联网</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数据采集软件、工业互联网平台软件、数字孪生软件等。</w:t>
            </w:r>
          </w:p>
        </w:tc>
      </w:tr>
      <w:tr>
        <w:tblPrEx>
          <w:tblCellMar>
            <w:top w:w="0" w:type="dxa"/>
            <w:left w:w="108" w:type="dxa"/>
            <w:bottom w:w="0" w:type="dxa"/>
            <w:right w:w="108" w:type="dxa"/>
          </w:tblCellMar>
        </w:tblPrEx>
        <w:trPr>
          <w:trHeight w:val="600" w:hRule="atLeast"/>
        </w:trPr>
        <w:tc>
          <w:tcPr>
            <w:tcW w:w="2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四、信息安全软件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包含信息系统安全、网络安全、密码算法、数据安全、安全测试、态势感知、内容审核、可信计算、隐私保护等方面的软件。</w:t>
            </w:r>
          </w:p>
        </w:tc>
      </w:tr>
      <w:tr>
        <w:tblPrEx>
          <w:tblCellMar>
            <w:top w:w="0" w:type="dxa"/>
            <w:left w:w="108" w:type="dxa"/>
            <w:bottom w:w="0" w:type="dxa"/>
            <w:right w:w="108" w:type="dxa"/>
          </w:tblCellMar>
        </w:tblPrEx>
        <w:trPr>
          <w:trHeight w:val="600" w:hRule="atLeast"/>
        </w:trPr>
        <w:tc>
          <w:tcPr>
            <w:tcW w:w="2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五、重点行业应用软件</w:t>
            </w:r>
          </w:p>
        </w:tc>
        <w:tc>
          <w:tcPr>
            <w:tcW w:w="59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ascii="仿宋" w:hAnsi="仿宋" w:eastAsia="仿宋" w:cstheme="minorBidi"/>
                <w:kern w:val="0"/>
                <w:sz w:val="24"/>
                <w:szCs w:val="24"/>
              </w:rPr>
            </w:pPr>
            <w:r>
              <w:rPr>
                <w:rFonts w:hint="eastAsia" w:ascii="仿宋" w:hAnsi="仿宋" w:eastAsia="仿宋" w:cstheme="minorBidi"/>
                <w:kern w:val="0"/>
                <w:sz w:val="24"/>
                <w:szCs w:val="24"/>
              </w:rPr>
              <w:t>面向党政机关、国防、能源、交通、物流、通信、广电、医疗、建筑、制造业、应急、社保、农业、水利、教育、金融财税、知识产权、检验检测、科学研究、公共安全、节能环保、自然资源、城市管理、地理信息等领域的专业应用软件。</w:t>
            </w:r>
          </w:p>
        </w:tc>
      </w:tr>
    </w:tbl>
    <w:p>
      <w:pPr>
        <w:pStyle w:val="8"/>
        <w:ind w:firstLine="0" w:firstLineChars="0"/>
        <w:jc w:val="center"/>
        <w:rPr>
          <w:rFonts w:ascii="仿宋_GB2312" w:hAnsi="Calibri"/>
          <w:szCs w:val="32"/>
        </w:rPr>
      </w:pPr>
      <w:r>
        <w:rPr>
          <w:rFonts w:ascii="仿宋_GB2312" w:hAnsi="Calibri"/>
          <w:szCs w:val="32"/>
        </w:rPr>
        <w:br w:type="page"/>
      </w:r>
    </w:p>
    <w:p>
      <w:pPr>
        <w:spacing w:line="560" w:lineRule="exact"/>
        <w:rPr>
          <w:rFonts w:ascii="仿宋_GB2312" w:hAnsi="Calibri" w:eastAsia="仿宋_GB2312"/>
          <w:sz w:val="32"/>
          <w:szCs w:val="32"/>
        </w:rPr>
      </w:pPr>
      <w:r>
        <w:rPr>
          <w:rFonts w:hint="eastAsia" w:ascii="仿宋_GB2312" w:hAnsi="Calibri" w:eastAsia="仿宋_GB2312"/>
          <w:sz w:val="32"/>
          <w:szCs w:val="32"/>
        </w:rPr>
        <w:t>附件2</w:t>
      </w:r>
    </w:p>
    <w:p>
      <w:pPr>
        <w:pStyle w:val="2"/>
      </w:pPr>
    </w:p>
    <w:p>
      <w:pPr>
        <w:jc w:val="center"/>
        <w:rPr>
          <w:rFonts w:ascii="黑体" w:hAnsi="黑体" w:eastAsia="黑体" w:cs="黑体"/>
          <w:kern w:val="0"/>
          <w:sz w:val="44"/>
          <w:szCs w:val="44"/>
        </w:rPr>
      </w:pPr>
      <w:r>
        <w:rPr>
          <w:rFonts w:hint="eastAsia" w:ascii="黑体" w:hAnsi="黑体" w:eastAsia="黑体" w:cs="黑体"/>
          <w:kern w:val="0"/>
          <w:sz w:val="44"/>
          <w:szCs w:val="44"/>
        </w:rPr>
        <w:t>东莞松山湖高新区</w:t>
      </w:r>
    </w:p>
    <w:p>
      <w:pPr>
        <w:jc w:val="center"/>
        <w:rPr>
          <w:rFonts w:ascii="黑体" w:hAnsi="黑体" w:eastAsia="黑体" w:cs="黑体"/>
          <w:kern w:val="0"/>
          <w:sz w:val="44"/>
          <w:szCs w:val="44"/>
        </w:rPr>
      </w:pPr>
      <w:bookmarkStart w:id="8" w:name="_Hlk147737557"/>
      <w:r>
        <w:rPr>
          <w:rFonts w:hint="eastAsia" w:ascii="黑体" w:hAnsi="黑体" w:eastAsia="黑体" w:cs="黑体"/>
          <w:kern w:val="0"/>
          <w:sz w:val="44"/>
          <w:szCs w:val="44"/>
        </w:rPr>
        <w:t>首套软件技术先进性分析及应用推广方案</w:t>
      </w:r>
    </w:p>
    <w:p>
      <w:pPr>
        <w:jc w:val="center"/>
        <w:rPr>
          <w:rFonts w:ascii="黑体" w:hAnsi="黑体" w:eastAsia="黑体" w:cs="黑体"/>
          <w:kern w:val="0"/>
          <w:sz w:val="44"/>
          <w:szCs w:val="44"/>
        </w:rPr>
      </w:pPr>
      <w:r>
        <w:rPr>
          <w:rFonts w:hint="eastAsia" w:ascii="黑体" w:hAnsi="黑体" w:eastAsia="黑体" w:cs="黑体"/>
          <w:kern w:val="0"/>
          <w:sz w:val="44"/>
          <w:szCs w:val="44"/>
        </w:rPr>
        <w:t>项目总结报告</w:t>
      </w:r>
    </w:p>
    <w:bookmarkEnd w:id="8"/>
    <w:tbl>
      <w:tblPr>
        <w:tblStyle w:val="15"/>
        <w:tblW w:w="8702" w:type="dxa"/>
        <w:jc w:val="center"/>
        <w:tblLayout w:type="fixed"/>
        <w:tblCellMar>
          <w:top w:w="0" w:type="dxa"/>
          <w:left w:w="0" w:type="dxa"/>
          <w:bottom w:w="0" w:type="dxa"/>
          <w:right w:w="0" w:type="dxa"/>
        </w:tblCellMar>
      </w:tblPr>
      <w:tblGrid>
        <w:gridCol w:w="1796"/>
        <w:gridCol w:w="1435"/>
        <w:gridCol w:w="1062"/>
        <w:gridCol w:w="1643"/>
        <w:gridCol w:w="2766"/>
      </w:tblGrid>
      <w:tr>
        <w:tblPrEx>
          <w:tblCellMar>
            <w:top w:w="0" w:type="dxa"/>
            <w:left w:w="0" w:type="dxa"/>
            <w:bottom w:w="0" w:type="dxa"/>
            <w:right w:w="0" w:type="dxa"/>
          </w:tblCellMar>
        </w:tblPrEx>
        <w:trPr>
          <w:trHeight w:val="567" w:hRule="atLeast"/>
          <w:jc w:val="center"/>
        </w:trPr>
        <w:tc>
          <w:tcPr>
            <w:tcW w:w="1796" w:type="dxa"/>
            <w:tcMar>
              <w:top w:w="0" w:type="dxa"/>
              <w:left w:w="108" w:type="dxa"/>
              <w:bottom w:w="0" w:type="dxa"/>
              <w:right w:w="108" w:type="dxa"/>
            </w:tcMar>
            <w:vAlign w:val="bottom"/>
          </w:tcPr>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r>
              <w:rPr>
                <w:rFonts w:hint="eastAsia" w:ascii="黑体" w:hAnsi="黑体" w:eastAsia="黑体"/>
                <w:b/>
                <w:bCs/>
                <w:sz w:val="24"/>
                <w:szCs w:val="24"/>
              </w:rPr>
              <w:t>项目名称：</w:t>
            </w:r>
          </w:p>
        </w:tc>
        <w:tc>
          <w:tcPr>
            <w:tcW w:w="6906" w:type="dxa"/>
            <w:gridSpan w:val="4"/>
            <w:tcBorders>
              <w:top w:val="nil"/>
              <w:left w:val="nil"/>
              <w:bottom w:val="single" w:color="auto" w:sz="8" w:space="0"/>
              <w:right w:val="nil"/>
            </w:tcBorders>
            <w:tcMar>
              <w:top w:w="0" w:type="dxa"/>
              <w:left w:w="108" w:type="dxa"/>
              <w:bottom w:w="0" w:type="dxa"/>
              <w:right w:w="108" w:type="dxa"/>
            </w:tcMar>
            <w:vAlign w:val="bottom"/>
          </w:tcPr>
          <w:p>
            <w:pPr>
              <w:spacing w:line="560" w:lineRule="exact"/>
              <w:rPr>
                <w:rFonts w:ascii="宋体" w:hAnsi="宋体"/>
                <w:b/>
                <w:bCs/>
                <w:sz w:val="24"/>
                <w:szCs w:val="24"/>
              </w:rPr>
            </w:pPr>
          </w:p>
        </w:tc>
      </w:tr>
      <w:tr>
        <w:tblPrEx>
          <w:tblCellMar>
            <w:top w:w="0" w:type="dxa"/>
            <w:left w:w="0" w:type="dxa"/>
            <w:bottom w:w="0" w:type="dxa"/>
            <w:right w:w="0" w:type="dxa"/>
          </w:tblCellMar>
        </w:tblPrEx>
        <w:trPr>
          <w:trHeight w:val="567" w:hRule="atLeast"/>
          <w:jc w:val="center"/>
        </w:trPr>
        <w:tc>
          <w:tcPr>
            <w:tcW w:w="1796" w:type="dxa"/>
            <w:tcMar>
              <w:top w:w="0" w:type="dxa"/>
              <w:left w:w="108" w:type="dxa"/>
              <w:bottom w:w="0" w:type="dxa"/>
              <w:right w:w="108" w:type="dxa"/>
            </w:tcMar>
            <w:vAlign w:val="bottom"/>
          </w:tcPr>
          <w:p>
            <w:pPr>
              <w:spacing w:line="560" w:lineRule="exact"/>
              <w:ind w:right="-111" w:rightChars="-53"/>
              <w:jc w:val="right"/>
              <w:rPr>
                <w:rFonts w:ascii="黑体" w:hAnsi="黑体" w:eastAsia="黑体"/>
                <w:b/>
                <w:bCs/>
                <w:sz w:val="24"/>
                <w:szCs w:val="24"/>
              </w:rPr>
            </w:pPr>
            <w:r>
              <w:rPr>
                <w:rFonts w:hint="eastAsia" w:ascii="黑体" w:hAnsi="黑体" w:eastAsia="黑体"/>
                <w:b/>
                <w:bCs/>
                <w:sz w:val="24"/>
                <w:szCs w:val="24"/>
              </w:rPr>
              <w:t>申请单位：</w:t>
            </w:r>
          </w:p>
        </w:tc>
        <w:tc>
          <w:tcPr>
            <w:tcW w:w="6906" w:type="dxa"/>
            <w:gridSpan w:val="4"/>
            <w:tcBorders>
              <w:top w:val="nil"/>
              <w:left w:val="nil"/>
              <w:bottom w:val="single" w:color="auto" w:sz="8" w:space="0"/>
              <w:right w:val="nil"/>
            </w:tcBorders>
            <w:tcMar>
              <w:top w:w="0" w:type="dxa"/>
              <w:left w:w="108" w:type="dxa"/>
              <w:bottom w:w="0" w:type="dxa"/>
              <w:right w:w="108" w:type="dxa"/>
            </w:tcMar>
            <w:vAlign w:val="bottom"/>
          </w:tcPr>
          <w:p>
            <w:pPr>
              <w:spacing w:line="560" w:lineRule="exact"/>
              <w:rPr>
                <w:rFonts w:ascii="宋体" w:hAnsi="宋体"/>
                <w:b/>
                <w:bCs/>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96"/>
              <w:jc w:val="right"/>
              <w:rPr>
                <w:rFonts w:ascii="黑体" w:hAnsi="黑体" w:eastAsia="黑体"/>
                <w:b/>
                <w:bCs/>
                <w:spacing w:val="-24"/>
                <w:sz w:val="24"/>
                <w:szCs w:val="24"/>
              </w:rPr>
            </w:pPr>
            <w:r>
              <w:rPr>
                <w:rFonts w:hint="eastAsia" w:ascii="黑体" w:hAnsi="黑体" w:eastAsia="黑体"/>
                <w:b/>
                <w:bCs/>
                <w:sz w:val="24"/>
                <w:szCs w:val="24"/>
              </w:rPr>
              <w:t>单位地址</w:t>
            </w:r>
            <w:r>
              <w:rPr>
                <w:rFonts w:hint="eastAsia" w:ascii="黑体" w:hAnsi="黑体" w:eastAsia="黑体"/>
                <w:b/>
                <w:bCs/>
                <w:spacing w:val="-24"/>
                <w:sz w:val="24"/>
                <w:szCs w:val="24"/>
              </w:rPr>
              <w:t>：</w:t>
            </w:r>
          </w:p>
        </w:tc>
        <w:tc>
          <w:tcPr>
            <w:tcW w:w="1435"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062"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Borders>
              <w:top w:val="single" w:color="auto" w:sz="8" w:space="0"/>
              <w:left w:val="nil"/>
              <w:bottom w:val="nil"/>
              <w:right w:val="nil"/>
            </w:tcBorders>
            <w:tcMar>
              <w:top w:w="0" w:type="dxa"/>
              <w:left w:w="108" w:type="dxa"/>
              <w:bottom w:w="0" w:type="dxa"/>
              <w:right w:w="108" w:type="dxa"/>
            </w:tcMar>
            <w:vAlign w:val="bottom"/>
          </w:tcPr>
          <w:p>
            <w:pPr>
              <w:spacing w:line="560" w:lineRule="exact"/>
              <w:ind w:firstLine="120"/>
              <w:rPr>
                <w:rFonts w:ascii="黑体" w:hAnsi="黑体" w:eastAsia="黑体"/>
                <w:b/>
                <w:bCs/>
                <w:sz w:val="24"/>
                <w:szCs w:val="24"/>
              </w:rPr>
            </w:pPr>
          </w:p>
        </w:tc>
        <w:tc>
          <w:tcPr>
            <w:tcW w:w="2766"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96"/>
              <w:jc w:val="right"/>
              <w:rPr>
                <w:spacing w:val="-24"/>
                <w:sz w:val="24"/>
                <w:szCs w:val="24"/>
              </w:rPr>
            </w:pPr>
            <w:r>
              <w:rPr>
                <w:rFonts w:hint="eastAsia" w:ascii="黑体" w:hAnsi="黑体" w:eastAsia="黑体"/>
                <w:b/>
                <w:bCs/>
                <w:spacing w:val="-24"/>
                <w:sz w:val="24"/>
                <w:szCs w:val="24"/>
              </w:rPr>
              <w:t>项目联系人：</w:t>
            </w:r>
          </w:p>
        </w:tc>
        <w:tc>
          <w:tcPr>
            <w:tcW w:w="1435"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062"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Borders>
              <w:top w:val="single" w:color="auto" w:sz="8" w:space="0"/>
              <w:left w:val="nil"/>
              <w:bottom w:val="nil"/>
              <w:right w:val="nil"/>
            </w:tcBorders>
            <w:tcMar>
              <w:top w:w="0" w:type="dxa"/>
              <w:left w:w="108" w:type="dxa"/>
              <w:bottom w:w="0" w:type="dxa"/>
              <w:right w:w="108" w:type="dxa"/>
            </w:tcMar>
            <w:vAlign w:val="bottom"/>
          </w:tcPr>
          <w:p>
            <w:pPr>
              <w:spacing w:line="560" w:lineRule="exact"/>
              <w:ind w:firstLine="120"/>
              <w:rPr>
                <w:sz w:val="24"/>
                <w:szCs w:val="24"/>
                <w:u w:val="single"/>
              </w:rPr>
            </w:pPr>
            <w:r>
              <w:rPr>
                <w:rFonts w:hint="eastAsia" w:ascii="黑体" w:hAnsi="黑体" w:eastAsia="黑体"/>
                <w:b/>
                <w:bCs/>
                <w:sz w:val="24"/>
                <w:szCs w:val="24"/>
              </w:rPr>
              <w:t>办公固话：</w:t>
            </w:r>
          </w:p>
        </w:tc>
        <w:tc>
          <w:tcPr>
            <w:tcW w:w="2766"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p>
            <w:pPr>
              <w:spacing w:line="560" w:lineRule="exact"/>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120"/>
              <w:jc w:val="right"/>
              <w:rPr>
                <w:rFonts w:ascii="黑体" w:hAnsi="黑体" w:eastAsia="黑体"/>
                <w:b/>
                <w:bCs/>
                <w:sz w:val="24"/>
                <w:szCs w:val="24"/>
              </w:rPr>
            </w:pPr>
            <w:r>
              <w:rPr>
                <w:rFonts w:hint="eastAsia" w:ascii="黑体" w:hAnsi="黑体" w:eastAsia="黑体"/>
                <w:b/>
                <w:bCs/>
                <w:sz w:val="24"/>
                <w:szCs w:val="24"/>
              </w:rPr>
              <w:t>移动电话：</w:t>
            </w:r>
          </w:p>
        </w:tc>
        <w:tc>
          <w:tcPr>
            <w:tcW w:w="2497" w:type="dxa"/>
            <w:gridSpan w:val="2"/>
            <w:tcBorders>
              <w:top w:val="nil"/>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Mar>
              <w:top w:w="0" w:type="dxa"/>
              <w:left w:w="108" w:type="dxa"/>
              <w:bottom w:w="0" w:type="dxa"/>
              <w:right w:w="108" w:type="dxa"/>
            </w:tcMar>
            <w:vAlign w:val="bottom"/>
          </w:tcPr>
          <w:p>
            <w:pPr>
              <w:spacing w:line="560" w:lineRule="exact"/>
              <w:ind w:firstLine="120"/>
              <w:rPr>
                <w:rFonts w:ascii="黑体" w:hAnsi="黑体" w:eastAsia="黑体"/>
                <w:b/>
                <w:bCs/>
                <w:sz w:val="24"/>
                <w:szCs w:val="24"/>
              </w:rPr>
            </w:pPr>
            <w:r>
              <w:rPr>
                <w:rFonts w:hint="eastAsia" w:ascii="黑体" w:hAnsi="黑体" w:eastAsia="黑体"/>
                <w:b/>
                <w:bCs/>
                <w:sz w:val="24"/>
                <w:szCs w:val="24"/>
              </w:rPr>
              <w:t>电子邮箱：</w:t>
            </w:r>
          </w:p>
        </w:tc>
        <w:tc>
          <w:tcPr>
            <w:tcW w:w="2766" w:type="dxa"/>
            <w:tcBorders>
              <w:top w:val="nil"/>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r>
    </w:tbl>
    <w:p>
      <w:pPr>
        <w:snapToGrid w:val="0"/>
        <w:spacing w:line="560" w:lineRule="exact"/>
        <w:jc w:val="center"/>
        <w:rPr>
          <w:rFonts w:ascii="黑体" w:hAnsi="黑体" w:eastAsia="黑体"/>
          <w:sz w:val="24"/>
          <w:szCs w:val="24"/>
        </w:rPr>
      </w:pPr>
    </w:p>
    <w:p>
      <w:pPr>
        <w:snapToGrid w:val="0"/>
        <w:spacing w:line="560" w:lineRule="exact"/>
        <w:rPr>
          <w:sz w:val="28"/>
          <w:szCs w:val="28"/>
        </w:rPr>
      </w:pPr>
    </w:p>
    <w:p>
      <w:pPr>
        <w:snapToGrid w:val="0"/>
        <w:spacing w:line="560" w:lineRule="exact"/>
        <w:rPr>
          <w:sz w:val="28"/>
          <w:szCs w:val="28"/>
        </w:rPr>
      </w:pPr>
    </w:p>
    <w:p>
      <w:pPr>
        <w:snapToGrid w:val="0"/>
        <w:spacing w:line="560" w:lineRule="exact"/>
        <w:rPr>
          <w:sz w:val="28"/>
          <w:szCs w:val="28"/>
        </w:rPr>
      </w:pPr>
    </w:p>
    <w:p>
      <w:pPr>
        <w:snapToGrid w:val="0"/>
        <w:spacing w:line="560" w:lineRule="exact"/>
        <w:rPr>
          <w:sz w:val="28"/>
          <w:szCs w:val="28"/>
        </w:rPr>
      </w:pPr>
    </w:p>
    <w:p>
      <w:pPr>
        <w:snapToGrid w:val="0"/>
        <w:spacing w:line="560" w:lineRule="exact"/>
        <w:jc w:val="center"/>
        <w:rPr>
          <w:b/>
          <w:bCs/>
          <w:sz w:val="32"/>
          <w:szCs w:val="32"/>
        </w:rPr>
      </w:pPr>
      <w:r>
        <w:rPr>
          <w:rFonts w:hint="eastAsia" w:ascii="宋体" w:hAnsi="宋体"/>
          <w:b/>
          <w:bCs/>
          <w:sz w:val="32"/>
          <w:szCs w:val="32"/>
        </w:rPr>
        <w:t>东莞松山湖高新技术产业开发区管理委员会制</w:t>
      </w:r>
    </w:p>
    <w:p>
      <w:pPr>
        <w:spacing w:line="560" w:lineRule="exact"/>
        <w:jc w:val="center"/>
        <w:rPr>
          <w:rFonts w:ascii="仿宋_GB2312" w:hAnsi="Calibri" w:eastAsia="仿宋_GB2312"/>
          <w:sz w:val="32"/>
          <w:szCs w:val="32"/>
        </w:rPr>
      </w:pPr>
      <w:r>
        <w:rPr>
          <w:rFonts w:hint="eastAsia" w:ascii="宋体" w:hAnsi="宋体"/>
          <w:b/>
          <w:bCs/>
          <w:sz w:val="32"/>
          <w:szCs w:val="32"/>
        </w:rPr>
        <w:t>二〇二三年</w:t>
      </w:r>
    </w:p>
    <w:p>
      <w:pPr>
        <w:spacing w:line="560" w:lineRule="exact"/>
        <w:ind w:firstLine="440" w:firstLineChars="100"/>
        <w:jc w:val="center"/>
        <w:rPr>
          <w:rFonts w:ascii="黑体" w:hAnsi="黑体" w:eastAsia="黑体" w:cs="黑体"/>
          <w:kern w:val="0"/>
          <w:sz w:val="44"/>
          <w:szCs w:val="44"/>
        </w:rPr>
      </w:pPr>
    </w:p>
    <w:p>
      <w:pPr>
        <w:spacing w:line="560" w:lineRule="exact"/>
        <w:ind w:firstLine="440" w:firstLineChars="100"/>
        <w:jc w:val="center"/>
        <w:rPr>
          <w:rFonts w:ascii="黑体" w:hAnsi="黑体" w:eastAsia="黑体" w:cs="黑体"/>
          <w:kern w:val="0"/>
          <w:sz w:val="44"/>
          <w:szCs w:val="44"/>
        </w:rPr>
      </w:pPr>
    </w:p>
    <w:p>
      <w:pPr>
        <w:spacing w:line="560" w:lineRule="exact"/>
        <w:ind w:firstLine="440" w:firstLineChars="100"/>
        <w:jc w:val="center"/>
        <w:rPr>
          <w:rFonts w:ascii="黑体" w:hAnsi="黑体" w:eastAsia="黑体" w:cs="黑体"/>
          <w:kern w:val="0"/>
          <w:sz w:val="44"/>
          <w:szCs w:val="44"/>
        </w:rPr>
      </w:pPr>
      <w:r>
        <w:rPr>
          <w:rFonts w:hint="eastAsia" w:ascii="黑体" w:hAnsi="黑体" w:eastAsia="黑体" w:cs="黑体"/>
          <w:kern w:val="0"/>
          <w:sz w:val="44"/>
          <w:szCs w:val="44"/>
        </w:rPr>
        <w:t>总结报告参考提纲</w:t>
      </w:r>
    </w:p>
    <w:p>
      <w:pPr>
        <w:spacing w:line="560" w:lineRule="exact"/>
        <w:ind w:firstLine="440" w:firstLineChars="100"/>
        <w:jc w:val="center"/>
        <w:rPr>
          <w:rFonts w:ascii="黑体" w:hAnsi="黑体" w:eastAsia="黑体" w:cs="黑体"/>
          <w:kern w:val="0"/>
          <w:sz w:val="44"/>
          <w:szCs w:val="44"/>
        </w:rPr>
      </w:pPr>
    </w:p>
    <w:p>
      <w:pPr>
        <w:pStyle w:val="20"/>
        <w:ind w:firstLine="640"/>
        <w:rPr>
          <w:rFonts w:ascii="黑体" w:hAnsi="黑体" w:eastAsia="黑体" w:cs="黑体"/>
          <w:bCs/>
        </w:rPr>
      </w:pPr>
      <w:r>
        <w:rPr>
          <w:rFonts w:hint="eastAsia" w:ascii="黑体" w:hAnsi="黑体" w:eastAsia="黑体" w:cs="黑体"/>
          <w:bCs/>
        </w:rPr>
        <w:t>一、申报单位基本情况</w:t>
      </w:r>
    </w:p>
    <w:p>
      <w:pPr>
        <w:pStyle w:val="20"/>
        <w:ind w:firstLine="640"/>
      </w:pPr>
      <w:r>
        <w:rPr>
          <w:rFonts w:hint="eastAsia"/>
        </w:rPr>
        <w:t>申报单位主营业务方向、经营现状、行业地位等基本情况，在申报项目产品相关领域的研究开发基础、已取得的科技成果，以及项目研发主要负责人及研发团队情况等。</w:t>
      </w:r>
    </w:p>
    <w:p>
      <w:pPr>
        <w:pStyle w:val="20"/>
        <w:ind w:firstLine="640"/>
        <w:rPr>
          <w:rFonts w:ascii="黑体" w:hAnsi="黑体" w:eastAsia="黑体" w:cs="黑体"/>
          <w:bCs/>
        </w:rPr>
      </w:pPr>
      <w:r>
        <w:rPr>
          <w:rFonts w:hint="eastAsia" w:ascii="黑体" w:hAnsi="黑体" w:eastAsia="黑体" w:cs="黑体"/>
          <w:bCs/>
        </w:rPr>
        <w:t>二、项目立项的必要性</w:t>
      </w:r>
    </w:p>
    <w:p>
      <w:pPr>
        <w:pStyle w:val="20"/>
        <w:ind w:firstLine="640"/>
      </w:pPr>
      <w:r>
        <w:rPr>
          <w:rFonts w:hint="eastAsia"/>
        </w:rPr>
        <w:t>阐述企业在申报项目产品相关领域的研发基础、研发成果。</w:t>
      </w:r>
    </w:p>
    <w:p>
      <w:pPr>
        <w:pStyle w:val="20"/>
        <w:ind w:firstLine="640"/>
      </w:pPr>
      <w:r>
        <w:rPr>
          <w:rFonts w:hint="eastAsia"/>
        </w:rPr>
        <w:t>结合国内外技术发展趋势和市场应用，简要阐述首版次软件产品创新点、解决的技术难点或市场空白，示范应用情况（包括典型应用案例、市场占有率、预计市场空间等），与实体经济融合情况，对产业关联度和市场进行分析等。</w:t>
      </w:r>
    </w:p>
    <w:p>
      <w:pPr>
        <w:pStyle w:val="20"/>
        <w:ind w:firstLine="640"/>
        <w:rPr>
          <w:rFonts w:ascii="黑体" w:hAnsi="黑体" w:eastAsia="黑体" w:cs="黑体"/>
          <w:bCs/>
        </w:rPr>
      </w:pPr>
      <w:r>
        <w:rPr>
          <w:rFonts w:hint="eastAsia" w:ascii="黑体" w:hAnsi="黑体" w:eastAsia="黑体" w:cs="黑体"/>
          <w:bCs/>
        </w:rPr>
        <w:t>三、项目产品先进性分析</w:t>
      </w:r>
    </w:p>
    <w:p>
      <w:pPr>
        <w:pStyle w:val="20"/>
        <w:ind w:firstLine="640"/>
      </w:pPr>
      <w:r>
        <w:rPr>
          <w:rFonts w:hint="eastAsia"/>
        </w:rPr>
        <w:t>（一）首套软件产品技术成果来源及知识产权情况（同时列明企业此前已取得的所有计算机软件著作权）。</w:t>
      </w:r>
    </w:p>
    <w:p>
      <w:pPr>
        <w:pStyle w:val="20"/>
        <w:ind w:firstLine="640"/>
      </w:pPr>
      <w:r>
        <w:rPr>
          <w:rFonts w:hint="eastAsia"/>
        </w:rPr>
        <w:t xml:space="preserve">（二）首套软件产品所采取的技术路线、主要性能和技术指标情况；产品整体功能、性能、模块结构、运行流程介绍。 </w:t>
      </w:r>
    </w:p>
    <w:p>
      <w:pPr>
        <w:pStyle w:val="20"/>
        <w:ind w:firstLine="640"/>
      </w:pPr>
      <w:r>
        <w:rPr>
          <w:rFonts w:hint="eastAsia"/>
        </w:rPr>
        <w:t>（三）产品在相关领域的首创性和先进性说明、主要技术创新点、解决的关键技术问题；是否属于底层核心技术或行业通用技术，或是对软件开发具有支撑作用；产品实现的相关技术创新对行业技术进步的作用和意义等（可附性能测试报告、典型应用案例等材料予以佐证）。</w:t>
      </w:r>
    </w:p>
    <w:p>
      <w:pPr>
        <w:pStyle w:val="20"/>
        <w:ind w:firstLine="640"/>
      </w:pPr>
      <w:r>
        <w:rPr>
          <w:rFonts w:hint="eastAsia"/>
        </w:rPr>
        <w:t>（四）产品与国内外现有竞争产品在主要技术指标、市场应用等方面的比较分析，在国内外同行业中所处的地位和水平。</w:t>
      </w:r>
    </w:p>
    <w:p>
      <w:pPr>
        <w:pStyle w:val="20"/>
        <w:ind w:firstLine="640"/>
      </w:pPr>
      <w:r>
        <w:rPr>
          <w:rFonts w:hint="eastAsia"/>
        </w:rPr>
        <w:t>（五）其他（比如软件产品是否模块化、应用模式的可扩展性、后续性能提升的可行性等）。</w:t>
      </w:r>
    </w:p>
    <w:p>
      <w:pPr>
        <w:pStyle w:val="20"/>
        <w:ind w:firstLine="640"/>
        <w:rPr>
          <w:rFonts w:ascii="黑体" w:hAnsi="黑体" w:eastAsia="黑体" w:cs="黑体"/>
          <w:bCs/>
        </w:rPr>
      </w:pPr>
      <w:r>
        <w:rPr>
          <w:rFonts w:hint="eastAsia" w:ascii="黑体" w:hAnsi="黑体" w:eastAsia="黑体" w:cs="黑体"/>
          <w:bCs/>
        </w:rPr>
        <w:t>四、项目应用总结</w:t>
      </w:r>
    </w:p>
    <w:p>
      <w:pPr>
        <w:pStyle w:val="20"/>
        <w:ind w:firstLine="640"/>
      </w:pPr>
      <w:r>
        <w:rPr>
          <w:rFonts w:hint="eastAsia"/>
        </w:rPr>
        <w:t>（一）产品所面向的行业和主要客户，在示范应用过程中解决的突出问题；产品的市场应用、商业运营模式；</w:t>
      </w:r>
    </w:p>
    <w:p>
      <w:pPr>
        <w:pStyle w:val="20"/>
        <w:ind w:firstLine="640"/>
      </w:pPr>
      <w:r>
        <w:rPr>
          <w:rFonts w:hint="eastAsia"/>
        </w:rPr>
        <w:t>（二）企业在推进产品应用方面已经开展的主要工作，包括项目管理流程和制度，研发团队成员简介（列清单，包括团队负责人简要介绍，团队成员简介及负责的工作任务）、研发投入介绍（列清单、附主要凭证，包括总投入及结构明细，如人员研发投入，服务器、云服务等租赁采购合同等）；项目给公司带来的经济效益（销售额、纳税额等，须附凭证材料）；</w:t>
      </w:r>
    </w:p>
    <w:p>
      <w:pPr>
        <w:pStyle w:val="20"/>
        <w:ind w:firstLine="640"/>
      </w:pPr>
      <w:r>
        <w:rPr>
          <w:rFonts w:hint="eastAsia"/>
        </w:rPr>
        <w:t>（三）后续提升产品性能、推动产品市场应用方面的资金投入及筹措等。</w:t>
      </w:r>
    </w:p>
    <w:p>
      <w:pPr>
        <w:pStyle w:val="20"/>
        <w:ind w:firstLine="640"/>
      </w:pPr>
      <w:r>
        <w:rPr>
          <w:rFonts w:hint="eastAsia"/>
        </w:rPr>
        <w:t>（四）产品的示范应用对上下游配套发展的带动作用预测分析、项目对产业链上下游配套实际带动情况，对其他行业的赋能作用。</w:t>
      </w:r>
      <w:r>
        <w:br w:type="page"/>
      </w:r>
    </w:p>
    <w:p>
      <w:pPr>
        <w:spacing w:line="560" w:lineRule="exact"/>
        <w:rPr>
          <w:rFonts w:ascii="仿宋_GB2312" w:hAnsi="Calibri" w:eastAsia="仿宋_GB2312"/>
          <w:sz w:val="32"/>
          <w:szCs w:val="32"/>
        </w:rPr>
      </w:pPr>
      <w:r>
        <w:rPr>
          <w:rFonts w:hint="eastAsia" w:ascii="仿宋_GB2312" w:hAnsi="Calibri" w:eastAsia="仿宋_GB2312"/>
          <w:sz w:val="32"/>
          <w:szCs w:val="32"/>
        </w:rPr>
        <w:t>附件3</w:t>
      </w:r>
    </w:p>
    <w:p>
      <w:pPr>
        <w:spacing w:line="560" w:lineRule="exact"/>
        <w:rPr>
          <w:rFonts w:ascii="仿宋_GB2312" w:hAnsi="Calibri" w:eastAsia="仿宋_GB2312"/>
          <w:sz w:val="32"/>
          <w:szCs w:val="32"/>
        </w:rPr>
      </w:pPr>
    </w:p>
    <w:p>
      <w:pPr>
        <w:jc w:val="center"/>
        <w:rPr>
          <w:rFonts w:ascii="黑体" w:hAnsi="黑体" w:eastAsia="黑体" w:cs="黑体"/>
          <w:kern w:val="0"/>
          <w:sz w:val="44"/>
          <w:szCs w:val="44"/>
        </w:rPr>
      </w:pPr>
      <w:bookmarkStart w:id="9" w:name="_Hlk147940106"/>
      <w:r>
        <w:rPr>
          <w:rFonts w:hint="eastAsia" w:ascii="黑体" w:hAnsi="黑体" w:eastAsia="黑体" w:cs="黑体"/>
          <w:kern w:val="0"/>
          <w:sz w:val="44"/>
          <w:szCs w:val="44"/>
        </w:rPr>
        <w:t>东莞松山湖高新区</w:t>
      </w:r>
    </w:p>
    <w:p>
      <w:pPr>
        <w:jc w:val="center"/>
        <w:rPr>
          <w:rFonts w:ascii="黑体" w:hAnsi="黑体" w:eastAsia="黑体" w:cs="黑体"/>
          <w:kern w:val="0"/>
          <w:sz w:val="44"/>
          <w:szCs w:val="44"/>
        </w:rPr>
      </w:pPr>
      <w:r>
        <w:rPr>
          <w:rFonts w:hint="eastAsia" w:ascii="黑体" w:hAnsi="黑体" w:eastAsia="黑体" w:cs="黑体"/>
          <w:kern w:val="0"/>
          <w:sz w:val="44"/>
          <w:szCs w:val="44"/>
        </w:rPr>
        <w:t>基于国产</w:t>
      </w:r>
      <w:r>
        <w:rPr>
          <w:rFonts w:ascii="黑体" w:hAnsi="黑体" w:eastAsia="黑体" w:cs="黑体"/>
          <w:kern w:val="0"/>
          <w:sz w:val="44"/>
          <w:szCs w:val="44"/>
        </w:rPr>
        <w:t>操作系统</w:t>
      </w:r>
      <w:r>
        <w:rPr>
          <w:rFonts w:hint="eastAsia" w:ascii="黑体" w:hAnsi="黑体" w:eastAsia="黑体" w:cs="黑体"/>
          <w:kern w:val="0"/>
          <w:sz w:val="44"/>
          <w:szCs w:val="44"/>
        </w:rPr>
        <w:t>产品技术先进性分析及应用推广方案</w:t>
      </w:r>
    </w:p>
    <w:p>
      <w:pPr>
        <w:jc w:val="center"/>
        <w:rPr>
          <w:rFonts w:ascii="黑体" w:hAnsi="黑体" w:eastAsia="黑体" w:cs="黑体"/>
          <w:kern w:val="0"/>
          <w:sz w:val="44"/>
          <w:szCs w:val="44"/>
        </w:rPr>
      </w:pPr>
      <w:r>
        <w:rPr>
          <w:rFonts w:hint="eastAsia" w:ascii="黑体" w:hAnsi="黑体" w:eastAsia="黑体" w:cs="黑体"/>
          <w:kern w:val="0"/>
          <w:sz w:val="44"/>
          <w:szCs w:val="44"/>
        </w:rPr>
        <w:t>项目总结报告</w:t>
      </w:r>
    </w:p>
    <w:bookmarkEnd w:id="9"/>
    <w:tbl>
      <w:tblPr>
        <w:tblStyle w:val="15"/>
        <w:tblW w:w="8702" w:type="dxa"/>
        <w:jc w:val="center"/>
        <w:tblLayout w:type="fixed"/>
        <w:tblCellMar>
          <w:top w:w="0" w:type="dxa"/>
          <w:left w:w="0" w:type="dxa"/>
          <w:bottom w:w="0" w:type="dxa"/>
          <w:right w:w="0" w:type="dxa"/>
        </w:tblCellMar>
      </w:tblPr>
      <w:tblGrid>
        <w:gridCol w:w="1796"/>
        <w:gridCol w:w="1435"/>
        <w:gridCol w:w="1062"/>
        <w:gridCol w:w="1643"/>
        <w:gridCol w:w="2766"/>
      </w:tblGrid>
      <w:tr>
        <w:tblPrEx>
          <w:tblCellMar>
            <w:top w:w="0" w:type="dxa"/>
            <w:left w:w="0" w:type="dxa"/>
            <w:bottom w:w="0" w:type="dxa"/>
            <w:right w:w="0" w:type="dxa"/>
          </w:tblCellMar>
        </w:tblPrEx>
        <w:trPr>
          <w:trHeight w:val="567" w:hRule="atLeast"/>
          <w:jc w:val="center"/>
        </w:trPr>
        <w:tc>
          <w:tcPr>
            <w:tcW w:w="1796" w:type="dxa"/>
            <w:tcMar>
              <w:top w:w="0" w:type="dxa"/>
              <w:left w:w="108" w:type="dxa"/>
              <w:bottom w:w="0" w:type="dxa"/>
              <w:right w:w="108" w:type="dxa"/>
            </w:tcMar>
            <w:vAlign w:val="bottom"/>
          </w:tcPr>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p>
          <w:p>
            <w:pPr>
              <w:spacing w:line="560" w:lineRule="exact"/>
              <w:ind w:right="-111" w:rightChars="-53"/>
              <w:jc w:val="right"/>
              <w:rPr>
                <w:rFonts w:ascii="黑体" w:hAnsi="黑体" w:eastAsia="黑体"/>
                <w:b/>
                <w:bCs/>
                <w:sz w:val="24"/>
                <w:szCs w:val="24"/>
              </w:rPr>
            </w:pPr>
            <w:r>
              <w:rPr>
                <w:rFonts w:hint="eastAsia" w:ascii="黑体" w:hAnsi="黑体" w:eastAsia="黑体"/>
                <w:b/>
                <w:bCs/>
                <w:sz w:val="24"/>
                <w:szCs w:val="24"/>
              </w:rPr>
              <w:t>项目名称：</w:t>
            </w:r>
          </w:p>
        </w:tc>
        <w:tc>
          <w:tcPr>
            <w:tcW w:w="6906" w:type="dxa"/>
            <w:gridSpan w:val="4"/>
            <w:tcBorders>
              <w:top w:val="nil"/>
              <w:left w:val="nil"/>
              <w:bottom w:val="single" w:color="auto" w:sz="8" w:space="0"/>
              <w:right w:val="nil"/>
            </w:tcBorders>
            <w:tcMar>
              <w:top w:w="0" w:type="dxa"/>
              <w:left w:w="108" w:type="dxa"/>
              <w:bottom w:w="0" w:type="dxa"/>
              <w:right w:w="108" w:type="dxa"/>
            </w:tcMar>
            <w:vAlign w:val="bottom"/>
          </w:tcPr>
          <w:p>
            <w:pPr>
              <w:spacing w:line="560" w:lineRule="exact"/>
              <w:rPr>
                <w:rFonts w:ascii="宋体" w:hAnsi="宋体"/>
                <w:b/>
                <w:bCs/>
                <w:sz w:val="24"/>
                <w:szCs w:val="24"/>
              </w:rPr>
            </w:pPr>
          </w:p>
        </w:tc>
      </w:tr>
      <w:tr>
        <w:tblPrEx>
          <w:tblCellMar>
            <w:top w:w="0" w:type="dxa"/>
            <w:left w:w="0" w:type="dxa"/>
            <w:bottom w:w="0" w:type="dxa"/>
            <w:right w:w="0" w:type="dxa"/>
          </w:tblCellMar>
        </w:tblPrEx>
        <w:trPr>
          <w:trHeight w:val="567" w:hRule="atLeast"/>
          <w:jc w:val="center"/>
        </w:trPr>
        <w:tc>
          <w:tcPr>
            <w:tcW w:w="1796" w:type="dxa"/>
            <w:tcMar>
              <w:top w:w="0" w:type="dxa"/>
              <w:left w:w="108" w:type="dxa"/>
              <w:bottom w:w="0" w:type="dxa"/>
              <w:right w:w="108" w:type="dxa"/>
            </w:tcMar>
            <w:vAlign w:val="bottom"/>
          </w:tcPr>
          <w:p>
            <w:pPr>
              <w:spacing w:line="560" w:lineRule="exact"/>
              <w:ind w:right="-111" w:rightChars="-53"/>
              <w:jc w:val="right"/>
              <w:rPr>
                <w:rFonts w:ascii="黑体" w:hAnsi="黑体" w:eastAsia="黑体"/>
                <w:b/>
                <w:bCs/>
                <w:sz w:val="24"/>
                <w:szCs w:val="24"/>
              </w:rPr>
            </w:pPr>
            <w:r>
              <w:rPr>
                <w:rFonts w:hint="eastAsia" w:ascii="黑体" w:hAnsi="黑体" w:eastAsia="黑体"/>
                <w:b/>
                <w:bCs/>
                <w:sz w:val="24"/>
                <w:szCs w:val="24"/>
              </w:rPr>
              <w:t>申请单位：</w:t>
            </w:r>
          </w:p>
        </w:tc>
        <w:tc>
          <w:tcPr>
            <w:tcW w:w="6906" w:type="dxa"/>
            <w:gridSpan w:val="4"/>
            <w:tcBorders>
              <w:top w:val="nil"/>
              <w:left w:val="nil"/>
              <w:bottom w:val="single" w:color="auto" w:sz="8" w:space="0"/>
              <w:right w:val="nil"/>
            </w:tcBorders>
            <w:tcMar>
              <w:top w:w="0" w:type="dxa"/>
              <w:left w:w="108" w:type="dxa"/>
              <w:bottom w:w="0" w:type="dxa"/>
              <w:right w:w="108" w:type="dxa"/>
            </w:tcMar>
            <w:vAlign w:val="bottom"/>
          </w:tcPr>
          <w:p>
            <w:pPr>
              <w:spacing w:line="560" w:lineRule="exact"/>
              <w:rPr>
                <w:rFonts w:ascii="宋体" w:hAnsi="宋体"/>
                <w:b/>
                <w:bCs/>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96"/>
              <w:jc w:val="right"/>
              <w:rPr>
                <w:rFonts w:ascii="黑体" w:hAnsi="黑体" w:eastAsia="黑体"/>
                <w:b/>
                <w:bCs/>
                <w:spacing w:val="-24"/>
                <w:sz w:val="24"/>
                <w:szCs w:val="24"/>
              </w:rPr>
            </w:pPr>
            <w:r>
              <w:rPr>
                <w:rFonts w:hint="eastAsia" w:ascii="黑体" w:hAnsi="黑体" w:eastAsia="黑体"/>
                <w:b/>
                <w:bCs/>
                <w:sz w:val="24"/>
                <w:szCs w:val="24"/>
              </w:rPr>
              <w:t>单位地址</w:t>
            </w:r>
            <w:r>
              <w:rPr>
                <w:rFonts w:hint="eastAsia" w:ascii="黑体" w:hAnsi="黑体" w:eastAsia="黑体"/>
                <w:b/>
                <w:bCs/>
                <w:spacing w:val="-24"/>
                <w:sz w:val="24"/>
                <w:szCs w:val="24"/>
              </w:rPr>
              <w:t>：</w:t>
            </w:r>
          </w:p>
        </w:tc>
        <w:tc>
          <w:tcPr>
            <w:tcW w:w="1435"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062"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Borders>
              <w:top w:val="single" w:color="auto" w:sz="8" w:space="0"/>
              <w:left w:val="nil"/>
              <w:bottom w:val="nil"/>
              <w:right w:val="nil"/>
            </w:tcBorders>
            <w:tcMar>
              <w:top w:w="0" w:type="dxa"/>
              <w:left w:w="108" w:type="dxa"/>
              <w:bottom w:w="0" w:type="dxa"/>
              <w:right w:w="108" w:type="dxa"/>
            </w:tcMar>
            <w:vAlign w:val="bottom"/>
          </w:tcPr>
          <w:p>
            <w:pPr>
              <w:spacing w:line="560" w:lineRule="exact"/>
              <w:ind w:firstLine="120"/>
              <w:rPr>
                <w:rFonts w:ascii="黑体" w:hAnsi="黑体" w:eastAsia="黑体"/>
                <w:b/>
                <w:bCs/>
                <w:sz w:val="24"/>
                <w:szCs w:val="24"/>
              </w:rPr>
            </w:pPr>
          </w:p>
        </w:tc>
        <w:tc>
          <w:tcPr>
            <w:tcW w:w="2766"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96"/>
              <w:jc w:val="right"/>
              <w:rPr>
                <w:spacing w:val="-24"/>
                <w:sz w:val="24"/>
                <w:szCs w:val="24"/>
              </w:rPr>
            </w:pPr>
            <w:r>
              <w:rPr>
                <w:rFonts w:hint="eastAsia" w:ascii="黑体" w:hAnsi="黑体" w:eastAsia="黑体"/>
                <w:b/>
                <w:bCs/>
                <w:spacing w:val="-24"/>
                <w:sz w:val="24"/>
                <w:szCs w:val="24"/>
              </w:rPr>
              <w:t>项目联系人：</w:t>
            </w:r>
          </w:p>
        </w:tc>
        <w:tc>
          <w:tcPr>
            <w:tcW w:w="1435"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062"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Borders>
              <w:top w:val="single" w:color="auto" w:sz="8" w:space="0"/>
              <w:left w:val="nil"/>
              <w:bottom w:val="nil"/>
              <w:right w:val="nil"/>
            </w:tcBorders>
            <w:tcMar>
              <w:top w:w="0" w:type="dxa"/>
              <w:left w:w="108" w:type="dxa"/>
              <w:bottom w:w="0" w:type="dxa"/>
              <w:right w:w="108" w:type="dxa"/>
            </w:tcMar>
            <w:vAlign w:val="bottom"/>
          </w:tcPr>
          <w:p>
            <w:pPr>
              <w:spacing w:line="560" w:lineRule="exact"/>
              <w:ind w:firstLine="120"/>
              <w:rPr>
                <w:sz w:val="24"/>
                <w:szCs w:val="24"/>
                <w:u w:val="single"/>
              </w:rPr>
            </w:pPr>
            <w:r>
              <w:rPr>
                <w:rFonts w:hint="eastAsia" w:ascii="黑体" w:hAnsi="黑体" w:eastAsia="黑体"/>
                <w:b/>
                <w:bCs/>
                <w:sz w:val="24"/>
                <w:szCs w:val="24"/>
              </w:rPr>
              <w:t>办公固话：</w:t>
            </w:r>
          </w:p>
        </w:tc>
        <w:tc>
          <w:tcPr>
            <w:tcW w:w="2766" w:type="dxa"/>
            <w:tcBorders>
              <w:top w:val="single" w:color="auto" w:sz="8" w:space="0"/>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p>
            <w:pPr>
              <w:spacing w:line="560" w:lineRule="exact"/>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spacing w:line="560" w:lineRule="exact"/>
              <w:ind w:firstLine="120"/>
              <w:jc w:val="right"/>
              <w:rPr>
                <w:rFonts w:ascii="黑体" w:hAnsi="黑体" w:eastAsia="黑体"/>
                <w:b/>
                <w:bCs/>
                <w:sz w:val="24"/>
                <w:szCs w:val="24"/>
              </w:rPr>
            </w:pPr>
            <w:r>
              <w:rPr>
                <w:rFonts w:hint="eastAsia" w:ascii="黑体" w:hAnsi="黑体" w:eastAsia="黑体"/>
                <w:b/>
                <w:bCs/>
                <w:sz w:val="24"/>
                <w:szCs w:val="24"/>
              </w:rPr>
              <w:t>移动电话：</w:t>
            </w:r>
          </w:p>
        </w:tc>
        <w:tc>
          <w:tcPr>
            <w:tcW w:w="2497" w:type="dxa"/>
            <w:gridSpan w:val="2"/>
            <w:tcBorders>
              <w:top w:val="nil"/>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c>
          <w:tcPr>
            <w:tcW w:w="1643" w:type="dxa"/>
            <w:tcMar>
              <w:top w:w="0" w:type="dxa"/>
              <w:left w:w="108" w:type="dxa"/>
              <w:bottom w:w="0" w:type="dxa"/>
              <w:right w:w="108" w:type="dxa"/>
            </w:tcMar>
            <w:vAlign w:val="bottom"/>
          </w:tcPr>
          <w:p>
            <w:pPr>
              <w:spacing w:line="560" w:lineRule="exact"/>
              <w:ind w:firstLine="120"/>
              <w:rPr>
                <w:rFonts w:ascii="黑体" w:hAnsi="黑体" w:eastAsia="黑体"/>
                <w:b/>
                <w:bCs/>
                <w:sz w:val="24"/>
                <w:szCs w:val="24"/>
              </w:rPr>
            </w:pPr>
            <w:r>
              <w:rPr>
                <w:rFonts w:hint="eastAsia" w:ascii="黑体" w:hAnsi="黑体" w:eastAsia="黑体"/>
                <w:b/>
                <w:bCs/>
                <w:sz w:val="24"/>
                <w:szCs w:val="24"/>
              </w:rPr>
              <w:t>电子邮箱：</w:t>
            </w:r>
          </w:p>
        </w:tc>
        <w:tc>
          <w:tcPr>
            <w:tcW w:w="2766" w:type="dxa"/>
            <w:tcBorders>
              <w:top w:val="nil"/>
              <w:left w:val="nil"/>
              <w:bottom w:val="single" w:color="auto" w:sz="8" w:space="0"/>
              <w:right w:val="nil"/>
            </w:tcBorders>
            <w:tcMar>
              <w:top w:w="0" w:type="dxa"/>
              <w:left w:w="108" w:type="dxa"/>
              <w:bottom w:w="0" w:type="dxa"/>
              <w:right w:w="108" w:type="dxa"/>
            </w:tcMar>
            <w:vAlign w:val="bottom"/>
          </w:tcPr>
          <w:p>
            <w:pPr>
              <w:spacing w:line="560" w:lineRule="exact"/>
              <w:rPr>
                <w:sz w:val="24"/>
                <w:szCs w:val="24"/>
              </w:rPr>
            </w:pPr>
          </w:p>
        </w:tc>
      </w:tr>
    </w:tbl>
    <w:p>
      <w:pPr>
        <w:snapToGrid w:val="0"/>
        <w:spacing w:line="560" w:lineRule="exact"/>
        <w:jc w:val="center"/>
        <w:rPr>
          <w:rFonts w:ascii="黑体" w:hAnsi="黑体" w:eastAsia="黑体"/>
          <w:sz w:val="24"/>
          <w:szCs w:val="24"/>
        </w:rPr>
      </w:pPr>
    </w:p>
    <w:p>
      <w:pPr>
        <w:snapToGrid w:val="0"/>
        <w:spacing w:line="560" w:lineRule="exact"/>
        <w:rPr>
          <w:sz w:val="28"/>
          <w:szCs w:val="28"/>
        </w:rPr>
      </w:pPr>
    </w:p>
    <w:p>
      <w:pPr>
        <w:snapToGrid w:val="0"/>
        <w:spacing w:line="560" w:lineRule="exact"/>
        <w:rPr>
          <w:sz w:val="28"/>
          <w:szCs w:val="28"/>
        </w:rPr>
      </w:pPr>
    </w:p>
    <w:p>
      <w:pPr>
        <w:snapToGrid w:val="0"/>
        <w:spacing w:line="560" w:lineRule="exact"/>
        <w:rPr>
          <w:sz w:val="28"/>
          <w:szCs w:val="28"/>
        </w:rPr>
      </w:pPr>
    </w:p>
    <w:p>
      <w:pPr>
        <w:snapToGrid w:val="0"/>
        <w:spacing w:line="560" w:lineRule="exact"/>
        <w:rPr>
          <w:sz w:val="28"/>
          <w:szCs w:val="28"/>
        </w:rPr>
      </w:pPr>
    </w:p>
    <w:p>
      <w:pPr>
        <w:snapToGrid w:val="0"/>
        <w:spacing w:line="560" w:lineRule="exact"/>
        <w:jc w:val="center"/>
        <w:rPr>
          <w:b/>
          <w:bCs/>
          <w:sz w:val="32"/>
          <w:szCs w:val="32"/>
        </w:rPr>
      </w:pPr>
      <w:r>
        <w:rPr>
          <w:rFonts w:hint="eastAsia" w:ascii="宋体" w:hAnsi="宋体"/>
          <w:b/>
          <w:bCs/>
          <w:sz w:val="32"/>
          <w:szCs w:val="32"/>
        </w:rPr>
        <w:t>东莞松山湖高新技术产业开发区管理委员会制</w:t>
      </w:r>
    </w:p>
    <w:p>
      <w:pPr>
        <w:spacing w:line="560" w:lineRule="exact"/>
        <w:jc w:val="center"/>
        <w:rPr>
          <w:rFonts w:ascii="宋体" w:hAnsi="宋体"/>
          <w:b/>
          <w:bCs/>
          <w:sz w:val="32"/>
          <w:szCs w:val="32"/>
        </w:rPr>
      </w:pPr>
      <w:r>
        <w:rPr>
          <w:rFonts w:hint="eastAsia" w:ascii="宋体" w:hAnsi="宋体"/>
          <w:b/>
          <w:bCs/>
          <w:sz w:val="32"/>
          <w:szCs w:val="32"/>
        </w:rPr>
        <w:t>二〇二三年</w:t>
      </w:r>
    </w:p>
    <w:p>
      <w:pPr>
        <w:spacing w:line="560" w:lineRule="exact"/>
        <w:jc w:val="center"/>
        <w:rPr>
          <w:rFonts w:ascii="仿宋_GB2312" w:hAnsi="Calibri" w:eastAsia="仿宋_GB2312"/>
          <w:sz w:val="32"/>
          <w:szCs w:val="32"/>
        </w:rPr>
      </w:pPr>
    </w:p>
    <w:p>
      <w:pPr>
        <w:spacing w:line="560" w:lineRule="exact"/>
        <w:ind w:firstLine="440" w:firstLineChars="100"/>
        <w:jc w:val="center"/>
        <w:rPr>
          <w:rFonts w:ascii="黑体" w:hAnsi="黑体" w:eastAsia="黑体" w:cs="黑体"/>
          <w:kern w:val="0"/>
          <w:sz w:val="44"/>
          <w:szCs w:val="44"/>
        </w:rPr>
      </w:pPr>
      <w:r>
        <w:rPr>
          <w:rFonts w:hint="eastAsia" w:ascii="黑体" w:hAnsi="黑体" w:eastAsia="黑体" w:cs="黑体"/>
          <w:kern w:val="0"/>
          <w:sz w:val="44"/>
          <w:szCs w:val="44"/>
        </w:rPr>
        <w:t>总结报告参考提纲</w:t>
      </w:r>
    </w:p>
    <w:p>
      <w:pPr>
        <w:spacing w:line="560" w:lineRule="exact"/>
        <w:ind w:firstLine="440" w:firstLineChars="100"/>
        <w:jc w:val="center"/>
        <w:rPr>
          <w:rFonts w:ascii="黑体" w:hAnsi="黑体" w:eastAsia="黑体" w:cs="黑体"/>
          <w:kern w:val="0"/>
          <w:sz w:val="44"/>
          <w:szCs w:val="44"/>
        </w:rPr>
      </w:pPr>
    </w:p>
    <w:p>
      <w:pPr>
        <w:pStyle w:val="20"/>
        <w:ind w:firstLine="640"/>
        <w:rPr>
          <w:rFonts w:ascii="黑体" w:hAnsi="黑体" w:eastAsia="黑体" w:cs="黑体"/>
          <w:bCs/>
        </w:rPr>
      </w:pPr>
      <w:r>
        <w:rPr>
          <w:rFonts w:hint="eastAsia" w:ascii="黑体" w:hAnsi="黑体" w:eastAsia="黑体" w:cs="黑体"/>
          <w:bCs/>
        </w:rPr>
        <w:t>一、申报单位基本情况</w:t>
      </w:r>
    </w:p>
    <w:p>
      <w:pPr>
        <w:pStyle w:val="20"/>
        <w:ind w:firstLine="640"/>
      </w:pPr>
      <w:r>
        <w:rPr>
          <w:rFonts w:hint="eastAsia"/>
        </w:rPr>
        <w:t>申报单位主营业务方向、经营现状、行业地位等基本情况，在申报项目产品相关领域的研究开发基础、已取得的科技成果，以及项目研发主要负责人及研发团队情况等。</w:t>
      </w:r>
    </w:p>
    <w:p>
      <w:pPr>
        <w:pStyle w:val="20"/>
        <w:ind w:firstLine="640"/>
        <w:rPr>
          <w:rFonts w:ascii="黑体" w:hAnsi="黑体" w:eastAsia="黑体" w:cs="黑体"/>
          <w:bCs/>
        </w:rPr>
      </w:pPr>
      <w:r>
        <w:rPr>
          <w:rFonts w:hint="eastAsia" w:ascii="黑体" w:hAnsi="黑体" w:eastAsia="黑体" w:cs="黑体"/>
          <w:bCs/>
        </w:rPr>
        <w:t>二、项目立项的必要性</w:t>
      </w:r>
    </w:p>
    <w:p>
      <w:pPr>
        <w:pStyle w:val="20"/>
        <w:ind w:firstLine="640"/>
      </w:pPr>
      <w:r>
        <w:rPr>
          <w:rFonts w:hint="eastAsia"/>
        </w:rPr>
        <w:t>阐述项目申报的产品领域国内外技术发展格局和态势、关键性技术研究现状，以及项目申报的基于国产操作系统产品应用推广对产业链发展的作用与影响，市场规模与产品销售预测等。</w:t>
      </w:r>
    </w:p>
    <w:p>
      <w:pPr>
        <w:pStyle w:val="20"/>
        <w:ind w:firstLine="640"/>
        <w:rPr>
          <w:rFonts w:ascii="黑体" w:hAnsi="黑体" w:eastAsia="黑体" w:cs="黑体"/>
          <w:bCs/>
        </w:rPr>
      </w:pPr>
      <w:r>
        <w:rPr>
          <w:rFonts w:hint="eastAsia" w:ascii="黑体" w:hAnsi="黑体" w:eastAsia="黑体" w:cs="黑体"/>
          <w:bCs/>
        </w:rPr>
        <w:t>三、项目产品先进性分析</w:t>
      </w:r>
    </w:p>
    <w:p>
      <w:pPr>
        <w:pStyle w:val="20"/>
        <w:ind w:firstLine="640"/>
      </w:pPr>
      <w:r>
        <w:rPr>
          <w:rFonts w:hint="eastAsia"/>
        </w:rPr>
        <w:t>（一）申报的基于国产操作系统产品主要功能与性能、应用领域、市场规模等情况概述。</w:t>
      </w:r>
    </w:p>
    <w:p>
      <w:pPr>
        <w:pStyle w:val="20"/>
        <w:ind w:firstLine="640"/>
      </w:pPr>
      <w:r>
        <w:rPr>
          <w:rFonts w:hint="eastAsia"/>
        </w:rPr>
        <w:t xml:space="preserve">（二）基于国产操作系统产品所采取的技术路线、突破的关键技术、以及在软件功能与性能上实现的可考核的技术参数指标。 </w:t>
      </w:r>
    </w:p>
    <w:p>
      <w:pPr>
        <w:pStyle w:val="20"/>
        <w:ind w:firstLine="640"/>
      </w:pPr>
      <w:r>
        <w:rPr>
          <w:rFonts w:hint="eastAsia"/>
        </w:rPr>
        <w:t>（三）通过与国内外同类产品的比较分析，说明申报产品的首创性和先进性、主要技术创新点等内容；并阐述申报产品在国内外同行业中所处的地位和水平。</w:t>
      </w:r>
    </w:p>
    <w:p>
      <w:pPr>
        <w:pStyle w:val="20"/>
        <w:ind w:firstLine="640"/>
        <w:rPr>
          <w:rFonts w:ascii="黑体" w:hAnsi="黑体" w:eastAsia="黑体" w:cs="黑体"/>
          <w:bCs/>
        </w:rPr>
      </w:pPr>
      <w:r>
        <w:rPr>
          <w:rFonts w:hint="eastAsia" w:ascii="黑体" w:hAnsi="黑体" w:eastAsia="黑体" w:cs="黑体"/>
          <w:bCs/>
        </w:rPr>
        <w:t>四、项目应用推广方案</w:t>
      </w:r>
    </w:p>
    <w:p>
      <w:pPr>
        <w:pStyle w:val="20"/>
        <w:ind w:firstLine="640"/>
      </w:pPr>
      <w:r>
        <w:rPr>
          <w:rFonts w:hint="eastAsia"/>
        </w:rPr>
        <w:t>（一）申报产品已完成的市场应用案例介绍，总结示范应用过程中需要解决的突出问题。</w:t>
      </w:r>
    </w:p>
    <w:p>
      <w:pPr>
        <w:pStyle w:val="20"/>
        <w:ind w:firstLine="640"/>
      </w:pPr>
      <w:r>
        <w:rPr>
          <w:rFonts w:hint="eastAsia"/>
        </w:rPr>
        <w:t>（二）阐述下一步项目产品应用推广计划，预测市场销售规模和经济效益。</w:t>
      </w:r>
    </w:p>
    <w:p>
      <w:pPr>
        <w:pStyle w:val="20"/>
        <w:ind w:firstLine="640"/>
        <w:rPr>
          <w:sz w:val="30"/>
          <w:szCs w:val="30"/>
        </w:rPr>
      </w:pPr>
      <w:r>
        <w:rPr>
          <w:rFonts w:hint="eastAsia"/>
        </w:rPr>
        <w:t>（三）后续完善与改进产品功能与性能等方面的具体措施等。</w:t>
      </w:r>
    </w:p>
    <w:p>
      <w:pPr>
        <w:pStyle w:val="20"/>
        <w:ind w:firstLine="600"/>
        <w:rPr>
          <w:sz w:val="30"/>
          <w:szCs w:val="30"/>
        </w:rPr>
      </w:pPr>
      <w:r>
        <w:rPr>
          <w:sz w:val="30"/>
          <w:szCs w:val="30"/>
        </w:rPr>
        <w:br w:type="page"/>
      </w:r>
    </w:p>
    <w:p>
      <w:pPr>
        <w:spacing w:line="560" w:lineRule="exact"/>
        <w:rPr>
          <w:rFonts w:ascii="仿宋_GB2312" w:hAnsi="Calibri" w:eastAsia="仿宋_GB2312"/>
          <w:sz w:val="32"/>
          <w:szCs w:val="32"/>
        </w:rPr>
      </w:pPr>
      <w:bookmarkStart w:id="10" w:name="_Toc146615765"/>
      <w:r>
        <w:rPr>
          <w:rFonts w:hint="eastAsia" w:ascii="仿宋_GB2312" w:hAnsi="Calibri" w:eastAsia="仿宋_GB2312"/>
          <w:sz w:val="32"/>
          <w:szCs w:val="32"/>
        </w:rPr>
        <w:t>附件</w:t>
      </w:r>
      <w:r>
        <w:rPr>
          <w:rFonts w:ascii="仿宋_GB2312" w:hAnsi="Calibri" w:eastAsia="仿宋_GB2312"/>
          <w:sz w:val="32"/>
          <w:szCs w:val="32"/>
        </w:rPr>
        <w:t>4</w:t>
      </w:r>
    </w:p>
    <w:p>
      <w:pPr>
        <w:jc w:val="center"/>
        <w:rPr>
          <w:rFonts w:ascii="黑体" w:hAnsi="黑体" w:eastAsia="黑体" w:cs="黑体"/>
          <w:kern w:val="0"/>
          <w:sz w:val="44"/>
          <w:szCs w:val="44"/>
        </w:rPr>
      </w:pPr>
      <w:r>
        <w:rPr>
          <w:rFonts w:hint="eastAsia" w:ascii="黑体" w:hAnsi="黑体" w:eastAsia="黑体" w:cs="黑体"/>
          <w:kern w:val="0"/>
          <w:sz w:val="44"/>
          <w:szCs w:val="44"/>
        </w:rPr>
        <w:t>支持企业技术创新和应用推广措施资金</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申报所需附件材料清单</w:t>
      </w:r>
    </w:p>
    <w:p>
      <w:pPr>
        <w:spacing w:line="560" w:lineRule="exact"/>
        <w:outlineLvl w:val="0"/>
        <w:rPr>
          <w:rFonts w:ascii="黑体" w:hAnsi="黑体" w:eastAsia="黑体"/>
          <w:bCs/>
          <w:kern w:val="44"/>
          <w:sz w:val="30"/>
          <w:szCs w:val="30"/>
        </w:rPr>
      </w:pPr>
    </w:p>
    <w:p>
      <w:pPr>
        <w:spacing w:line="560" w:lineRule="exact"/>
        <w:outlineLvl w:val="0"/>
        <w:rPr>
          <w:rFonts w:ascii="黑体" w:hAnsi="黑体" w:eastAsia="黑体"/>
          <w:bCs/>
          <w:kern w:val="44"/>
          <w:sz w:val="30"/>
          <w:szCs w:val="30"/>
        </w:rPr>
      </w:pPr>
      <w:r>
        <w:rPr>
          <w:rFonts w:hint="eastAsia" w:ascii="黑体" w:hAnsi="黑体" w:eastAsia="黑体"/>
          <w:bCs/>
          <w:kern w:val="44"/>
          <w:sz w:val="30"/>
          <w:szCs w:val="30"/>
        </w:rPr>
        <w:t>本次申报所需附件材料（以下请按照序号顺序排版并标明序号及附件名称）</w:t>
      </w:r>
      <w:bookmarkEnd w:id="10"/>
    </w:p>
    <w:tbl>
      <w:tblPr>
        <w:tblStyle w:val="15"/>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宋体" w:hAnsi="宋体"/>
                <w:b/>
                <w:sz w:val="24"/>
              </w:rPr>
            </w:pPr>
            <w:r>
              <w:rPr>
                <w:rFonts w:hint="eastAsia" w:ascii="宋体" w:hAnsi="宋体"/>
                <w:b/>
                <w:sz w:val="24"/>
              </w:rPr>
              <w:t>序号</w:t>
            </w:r>
          </w:p>
        </w:tc>
        <w:tc>
          <w:tcPr>
            <w:tcW w:w="9147" w:type="dxa"/>
            <w:vAlign w:val="center"/>
          </w:tcPr>
          <w:p>
            <w:pPr>
              <w:ind w:firstLine="480"/>
              <w:jc w:val="center"/>
              <w:rPr>
                <w:rFonts w:ascii="宋体" w:hAnsi="宋体"/>
                <w:b/>
                <w:sz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62" w:type="dxa"/>
            <w:gridSpan w:val="2"/>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基础</w:t>
            </w:r>
            <w:r>
              <w:rPr>
                <w:rFonts w:ascii="仿宋_GB2312" w:hAnsi="Calibri" w:eastAsia="仿宋_GB2312"/>
                <w:sz w:val="24"/>
                <w:szCs w:val="24"/>
              </w:rPr>
              <w:t>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1</w:t>
            </w:r>
          </w:p>
        </w:tc>
        <w:tc>
          <w:tcPr>
            <w:tcW w:w="9147" w:type="dxa"/>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2</w:t>
            </w:r>
          </w:p>
        </w:tc>
        <w:tc>
          <w:tcPr>
            <w:tcW w:w="9147" w:type="dxa"/>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11" w:name="_GoBack"/>
            <w:bookmarkEnd w:id="11"/>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3</w:t>
            </w:r>
          </w:p>
        </w:tc>
        <w:tc>
          <w:tcPr>
            <w:tcW w:w="9147" w:type="dxa"/>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4</w:t>
            </w:r>
          </w:p>
        </w:tc>
        <w:tc>
          <w:tcPr>
            <w:tcW w:w="9147" w:type="dxa"/>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5</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6</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7</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8</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提供研发活动地位于东莞市松山湖高新技术开发区的证明材料，如研发人员松山湖社保明细，研发场地的租赁合同，研发活动开发环境用设备或软件等设备设施购买凭证（加盖公章）。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申报首套软件推广应用资助专项材料：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9</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提供技术先进性分析及应用推广方案总结报告（请按附件</w:t>
            </w:r>
            <w:r>
              <w:rPr>
                <w:rFonts w:ascii="仿宋_GB2312" w:hAnsi="Calibri" w:eastAsia="仿宋_GB2312"/>
                <w:sz w:val="24"/>
                <w:szCs w:val="24"/>
              </w:rPr>
              <w:t>2</w:t>
            </w:r>
            <w:r>
              <w:rPr>
                <w:rFonts w:hint="eastAsia" w:ascii="仿宋_GB2312" w:hAnsi="Calibri" w:eastAsia="仿宋_GB2312"/>
                <w:sz w:val="24"/>
                <w:szCs w:val="24"/>
              </w:rPr>
              <w:t>提纲编写）。（加盖公章）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10</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首套软件推广应用资助，以产品形式销售的软件，提供首次销售后1年内前三个不同客户的销售合同、货款到账凭证和销售发票等复印件。（如合同、发票无法显示该高端软件的销售额，请提供合理、可信的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1</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申报的首套软件产品核心技术成果证明材料、专利或知识产权证书、检测报告等复印件，其中信息技术应用创新项目须提供自测测试报告或第三方机构出具的测试认证报告。（加盖公章）。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2</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首套软件为嵌入式软件的，要求销售合同、增值税发票需体现该嵌入式软件的价值证明材料（加盖公章）。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申报开发者企业研发销售产品奖励专项材料：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3</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提供基于国产操作系统产品技术先进性分析及应用推广方案总结报告（请按附件</w:t>
            </w:r>
            <w:r>
              <w:rPr>
                <w:rFonts w:ascii="仿宋_GB2312" w:hAnsi="Calibri" w:eastAsia="仿宋_GB2312"/>
                <w:sz w:val="24"/>
                <w:szCs w:val="24"/>
              </w:rPr>
              <w:t>3</w:t>
            </w:r>
            <w:r>
              <w:rPr>
                <w:rFonts w:hint="eastAsia" w:ascii="仿宋_GB2312" w:hAnsi="Calibri" w:eastAsia="仿宋_GB2312"/>
                <w:sz w:val="24"/>
                <w:szCs w:val="24"/>
              </w:rPr>
              <w:t>提纲编写）。（加盖公章）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4</w:t>
            </w:r>
          </w:p>
        </w:tc>
        <w:tc>
          <w:tcPr>
            <w:tcW w:w="9147" w:type="dxa"/>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以产品形式销售的基于国产操作系统的终端产品、服务器、边缘计算、工业嵌入式设备和应用产品，提供年度销售额所有的销售合同、货款到账凭证和销售发票等复印件。（如合同、发票无法显示该产品的销售额，请提供合理、可信的说明。）（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5</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申报的开发者企业研发销售产品奖励证明材料，第三方软件检测报告复印件。（加盖公章）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6</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开发者企业证明材料（加盖公章）。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申报软信企业产品或服务补贴专项材料：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7</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购买经市工信部门遴选备案的园区数字化转型服务商的产品或服务，提供2022年度内购买产品或者服务的所有购买合同、转款凭证、发票等复印件。（加盖公章）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8</w:t>
            </w:r>
          </w:p>
        </w:tc>
        <w:tc>
          <w:tcPr>
            <w:tcW w:w="9147" w:type="dxa"/>
            <w:tcBorders>
              <w:bottom w:val="single" w:color="000000" w:sz="4" w:space="0"/>
            </w:tcBorders>
            <w:vAlign w:val="center"/>
          </w:tcPr>
          <w:p>
            <w:pPr>
              <w:adjustRightInd w:val="0"/>
              <w:snapToGrid w:val="0"/>
              <w:spacing w:line="560" w:lineRule="exact"/>
              <w:rPr>
                <w:rFonts w:ascii="仿宋_GB2312" w:hAnsi="Calibri" w:eastAsia="仿宋_GB2312"/>
                <w:sz w:val="24"/>
                <w:szCs w:val="24"/>
              </w:rPr>
            </w:pPr>
            <w:r>
              <w:rPr>
                <w:rFonts w:hint="eastAsia" w:ascii="仿宋_GB2312" w:hAnsi="Calibri" w:eastAsia="仿宋_GB2312"/>
                <w:sz w:val="24"/>
                <w:szCs w:val="24"/>
              </w:rPr>
              <w:t>提供市工信部门遴选备案的园区数字化转型服务商的产品或服务目录（（时间在市工信局公布2022年东莞市数字化转型服务商名单之后https://im.dg.gov.cn/dtxw/tzgg/content/post_3918363.html）。）网站截图。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6" w:hRule="atLeast"/>
          <w:jc w:val="center"/>
        </w:trPr>
        <w:tc>
          <w:tcPr>
            <w:tcW w:w="9962" w:type="dxa"/>
            <w:gridSpan w:val="2"/>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其他说明：</w:t>
            </w:r>
          </w:p>
        </w:tc>
      </w:tr>
    </w:tbl>
    <w:p>
      <w:pPr>
        <w:spacing w:line="560" w:lineRule="exact"/>
        <w:rPr>
          <w:szCs w:val="24"/>
        </w:rPr>
      </w:pPr>
    </w:p>
    <w:p>
      <w:pPr>
        <w:spacing w:line="560" w:lineRule="exact"/>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CB8D4"/>
    <w:multiLevelType w:val="singleLevel"/>
    <w:tmpl w:val="272CB8D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jM4ZGY3NDNhMzAwNGZkY2EwNmEwNTgwZmZkZjMifQ=="/>
  </w:docVars>
  <w:rsids>
    <w:rsidRoot w:val="370B02E4"/>
    <w:rsid w:val="00010E3C"/>
    <w:rsid w:val="00036950"/>
    <w:rsid w:val="00053EA2"/>
    <w:rsid w:val="00061D23"/>
    <w:rsid w:val="000D7F1C"/>
    <w:rsid w:val="000E04BF"/>
    <w:rsid w:val="00111979"/>
    <w:rsid w:val="00185DE8"/>
    <w:rsid w:val="001B187A"/>
    <w:rsid w:val="001F0371"/>
    <w:rsid w:val="00200C1C"/>
    <w:rsid w:val="00212497"/>
    <w:rsid w:val="002216FD"/>
    <w:rsid w:val="00243262"/>
    <w:rsid w:val="0028052F"/>
    <w:rsid w:val="002B0CD3"/>
    <w:rsid w:val="002B42B3"/>
    <w:rsid w:val="002D7605"/>
    <w:rsid w:val="00391D58"/>
    <w:rsid w:val="00393B10"/>
    <w:rsid w:val="003977D6"/>
    <w:rsid w:val="003A051C"/>
    <w:rsid w:val="003E6D02"/>
    <w:rsid w:val="003F696E"/>
    <w:rsid w:val="004A215F"/>
    <w:rsid w:val="004A5084"/>
    <w:rsid w:val="004A6365"/>
    <w:rsid w:val="004B6845"/>
    <w:rsid w:val="004C2CFA"/>
    <w:rsid w:val="004C3B26"/>
    <w:rsid w:val="004C46ED"/>
    <w:rsid w:val="0051279B"/>
    <w:rsid w:val="00563DD3"/>
    <w:rsid w:val="0056490A"/>
    <w:rsid w:val="00583143"/>
    <w:rsid w:val="0058452F"/>
    <w:rsid w:val="005A7E18"/>
    <w:rsid w:val="005E3682"/>
    <w:rsid w:val="00641917"/>
    <w:rsid w:val="00653593"/>
    <w:rsid w:val="006D114F"/>
    <w:rsid w:val="006F5017"/>
    <w:rsid w:val="0072353D"/>
    <w:rsid w:val="00786AF2"/>
    <w:rsid w:val="007B00BE"/>
    <w:rsid w:val="007B3B53"/>
    <w:rsid w:val="007D2E64"/>
    <w:rsid w:val="007F165F"/>
    <w:rsid w:val="00827173"/>
    <w:rsid w:val="00834DE5"/>
    <w:rsid w:val="0083573B"/>
    <w:rsid w:val="00855C28"/>
    <w:rsid w:val="0089485E"/>
    <w:rsid w:val="00897FFB"/>
    <w:rsid w:val="008C2823"/>
    <w:rsid w:val="008D3227"/>
    <w:rsid w:val="008F0B25"/>
    <w:rsid w:val="00913911"/>
    <w:rsid w:val="00953668"/>
    <w:rsid w:val="00954330"/>
    <w:rsid w:val="00955076"/>
    <w:rsid w:val="00966328"/>
    <w:rsid w:val="009704E0"/>
    <w:rsid w:val="00976E85"/>
    <w:rsid w:val="009900FC"/>
    <w:rsid w:val="0099791D"/>
    <w:rsid w:val="009B3C7E"/>
    <w:rsid w:val="009B7DA6"/>
    <w:rsid w:val="009C7A03"/>
    <w:rsid w:val="009D44FF"/>
    <w:rsid w:val="00A34F9D"/>
    <w:rsid w:val="00A355E7"/>
    <w:rsid w:val="00A46A73"/>
    <w:rsid w:val="00A47938"/>
    <w:rsid w:val="00A50E3F"/>
    <w:rsid w:val="00A60B0C"/>
    <w:rsid w:val="00A90DC7"/>
    <w:rsid w:val="00A977F4"/>
    <w:rsid w:val="00AB4B85"/>
    <w:rsid w:val="00AD6CF7"/>
    <w:rsid w:val="00B36349"/>
    <w:rsid w:val="00B545FF"/>
    <w:rsid w:val="00B61E4D"/>
    <w:rsid w:val="00B86F6E"/>
    <w:rsid w:val="00BF3C70"/>
    <w:rsid w:val="00C620C6"/>
    <w:rsid w:val="00CD009E"/>
    <w:rsid w:val="00CD44F1"/>
    <w:rsid w:val="00CF01BB"/>
    <w:rsid w:val="00D11A08"/>
    <w:rsid w:val="00D47440"/>
    <w:rsid w:val="00D50534"/>
    <w:rsid w:val="00D60AEC"/>
    <w:rsid w:val="00D86CDD"/>
    <w:rsid w:val="00D93AF0"/>
    <w:rsid w:val="00DC013C"/>
    <w:rsid w:val="00DC5A5C"/>
    <w:rsid w:val="00DF553C"/>
    <w:rsid w:val="00E62C50"/>
    <w:rsid w:val="00E75F60"/>
    <w:rsid w:val="00E92845"/>
    <w:rsid w:val="00ED0537"/>
    <w:rsid w:val="00EF2A1F"/>
    <w:rsid w:val="00EF59F3"/>
    <w:rsid w:val="00F079D0"/>
    <w:rsid w:val="00FB65DD"/>
    <w:rsid w:val="00FF7ECF"/>
    <w:rsid w:val="03587602"/>
    <w:rsid w:val="06A6068C"/>
    <w:rsid w:val="07D24E0B"/>
    <w:rsid w:val="0B562A75"/>
    <w:rsid w:val="0C5C35DE"/>
    <w:rsid w:val="0D155F9F"/>
    <w:rsid w:val="17D102BC"/>
    <w:rsid w:val="19CE142E"/>
    <w:rsid w:val="19FE5F37"/>
    <w:rsid w:val="1B16096A"/>
    <w:rsid w:val="24A73F1B"/>
    <w:rsid w:val="27006E37"/>
    <w:rsid w:val="27E45FC5"/>
    <w:rsid w:val="2A8D08E6"/>
    <w:rsid w:val="2BFD2672"/>
    <w:rsid w:val="2CC07724"/>
    <w:rsid w:val="2D9832D1"/>
    <w:rsid w:val="33145F1F"/>
    <w:rsid w:val="33B0446E"/>
    <w:rsid w:val="362B5D42"/>
    <w:rsid w:val="36934FDF"/>
    <w:rsid w:val="370B02E4"/>
    <w:rsid w:val="38BB5D8F"/>
    <w:rsid w:val="39E5674A"/>
    <w:rsid w:val="3BEB472D"/>
    <w:rsid w:val="3C26699A"/>
    <w:rsid w:val="3EB43FF8"/>
    <w:rsid w:val="423368FD"/>
    <w:rsid w:val="463A445C"/>
    <w:rsid w:val="47DF0138"/>
    <w:rsid w:val="48000DC9"/>
    <w:rsid w:val="48BC7D9A"/>
    <w:rsid w:val="4F80671C"/>
    <w:rsid w:val="4F9A2465"/>
    <w:rsid w:val="51E965BF"/>
    <w:rsid w:val="54C45FE0"/>
    <w:rsid w:val="56E147BB"/>
    <w:rsid w:val="597D679D"/>
    <w:rsid w:val="5F8C48D8"/>
    <w:rsid w:val="60F535EB"/>
    <w:rsid w:val="622B585A"/>
    <w:rsid w:val="633D0FCB"/>
    <w:rsid w:val="66EF4CD2"/>
    <w:rsid w:val="6BBB5A8A"/>
    <w:rsid w:val="6BD957D8"/>
    <w:rsid w:val="6C1A3B96"/>
    <w:rsid w:val="6DF40E20"/>
    <w:rsid w:val="6E975714"/>
    <w:rsid w:val="7052238D"/>
    <w:rsid w:val="73592FF4"/>
    <w:rsid w:val="745A4ACD"/>
    <w:rsid w:val="74EC7C0F"/>
    <w:rsid w:val="774009D3"/>
    <w:rsid w:val="7B5F3D7C"/>
    <w:rsid w:val="7BCB7697"/>
    <w:rsid w:val="7C170A88"/>
    <w:rsid w:val="7C505410"/>
    <w:rsid w:val="7CE3799D"/>
    <w:rsid w:val="7E9D0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index 8"/>
    <w:basedOn w:val="1"/>
    <w:next w:val="1"/>
    <w:qFormat/>
    <w:uiPriority w:val="0"/>
    <w:pPr>
      <w:spacing w:line="560" w:lineRule="exact"/>
      <w:ind w:left="2940" w:firstLine="200" w:firstLineChars="200"/>
    </w:pPr>
    <w:rPr>
      <w:rFonts w:ascii="仿宋_GB2312" w:hAnsi="Calibri" w:eastAsia="仿宋_GB2312"/>
      <w:sz w:val="32"/>
    </w:rPr>
  </w:style>
  <w:style w:type="paragraph" w:styleId="7">
    <w:name w:val="annotation text"/>
    <w:basedOn w:val="1"/>
    <w:qFormat/>
    <w:uiPriority w:val="0"/>
    <w:pPr>
      <w:jc w:val="left"/>
    </w:pPr>
  </w:style>
  <w:style w:type="paragraph" w:styleId="8">
    <w:name w:val="Plain Text"/>
    <w:basedOn w:val="1"/>
    <w:next w:val="6"/>
    <w:link w:val="23"/>
    <w:qFormat/>
    <w:uiPriority w:val="0"/>
    <w:pPr>
      <w:spacing w:line="560" w:lineRule="exact"/>
      <w:ind w:firstLine="200" w:firstLineChars="200"/>
    </w:pPr>
    <w:rPr>
      <w:rFonts w:ascii="宋体" w:hAnsi="Courier New" w:eastAsia="仿宋_GB2312" w:cs="Courier New"/>
      <w:sz w:val="32"/>
      <w:szCs w:val="21"/>
    </w:rPr>
  </w:style>
  <w:style w:type="paragraph" w:styleId="9">
    <w:name w:val="Date"/>
    <w:basedOn w:val="1"/>
    <w:next w:val="1"/>
    <w:link w:val="25"/>
    <w:qFormat/>
    <w:uiPriority w:val="0"/>
    <w:pPr>
      <w:ind w:left="100" w:leftChars="2500"/>
    </w:pPr>
  </w:style>
  <w:style w:type="paragraph" w:styleId="10">
    <w:name w:val="Balloon Text"/>
    <w:basedOn w:val="1"/>
    <w:link w:val="22"/>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4"/>
    <w:qFormat/>
    <w:uiPriority w:val="11"/>
    <w:pPr>
      <w:spacing w:before="240" w:after="60" w:line="312" w:lineRule="auto"/>
      <w:jc w:val="center"/>
      <w:outlineLvl w:val="1"/>
    </w:pPr>
    <w:rPr>
      <w:rFonts w:ascii="Cambria" w:hAnsi="Cambria"/>
      <w:b/>
      <w:bCs/>
      <w:kern w:val="28"/>
      <w:sz w:val="32"/>
      <w:szCs w:val="32"/>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7">
    <w:name w:val="page number"/>
    <w:basedOn w:val="16"/>
    <w:qFormat/>
    <w:uiPriority w:val="0"/>
  </w:style>
  <w:style w:type="character" w:styleId="18">
    <w:name w:val="Hyperlink"/>
    <w:basedOn w:val="16"/>
    <w:qFormat/>
    <w:uiPriority w:val="0"/>
    <w:rPr>
      <w:color w:val="0563C1" w:themeColor="hyperlink"/>
      <w:u w:val="single"/>
      <w14:textFill>
        <w14:solidFill>
          <w14:schemeClr w14:val="hlink"/>
        </w14:solidFill>
      </w14:textFill>
    </w:rPr>
  </w:style>
  <w:style w:type="character" w:styleId="19">
    <w:name w:val="annotation reference"/>
    <w:basedOn w:val="16"/>
    <w:qFormat/>
    <w:uiPriority w:val="0"/>
    <w:rPr>
      <w:sz w:val="21"/>
      <w:szCs w:val="21"/>
    </w:rPr>
  </w:style>
  <w:style w:type="paragraph" w:customStyle="1" w:styleId="20">
    <w:name w:val="文件正文"/>
    <w:basedOn w:val="13"/>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21">
    <w:name w:val="western"/>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2">
    <w:name w:val="批注框文本 字符"/>
    <w:basedOn w:val="16"/>
    <w:link w:val="10"/>
    <w:qFormat/>
    <w:uiPriority w:val="0"/>
    <w:rPr>
      <w:kern w:val="2"/>
      <w:sz w:val="18"/>
      <w:szCs w:val="18"/>
    </w:rPr>
  </w:style>
  <w:style w:type="character" w:customStyle="1" w:styleId="23">
    <w:name w:val="纯文本 字符"/>
    <w:basedOn w:val="16"/>
    <w:link w:val="8"/>
    <w:qFormat/>
    <w:uiPriority w:val="0"/>
    <w:rPr>
      <w:rFonts w:ascii="宋体" w:hAnsi="Courier New" w:eastAsia="仿宋_GB2312" w:cs="Courier New"/>
      <w:kern w:val="2"/>
      <w:sz w:val="32"/>
      <w:szCs w:val="21"/>
    </w:rPr>
  </w:style>
  <w:style w:type="character" w:customStyle="1" w:styleId="24">
    <w:name w:val="副标题 字符"/>
    <w:link w:val="13"/>
    <w:qFormat/>
    <w:uiPriority w:val="11"/>
    <w:rPr>
      <w:rFonts w:ascii="Cambria" w:hAnsi="Cambria"/>
      <w:b/>
      <w:bCs/>
      <w:kern w:val="28"/>
      <w:sz w:val="32"/>
      <w:szCs w:val="32"/>
    </w:rPr>
  </w:style>
  <w:style w:type="character" w:customStyle="1" w:styleId="25">
    <w:name w:val="日期 字符"/>
    <w:basedOn w:val="16"/>
    <w:link w:val="9"/>
    <w:qFormat/>
    <w:uiPriority w:val="0"/>
    <w:rPr>
      <w:kern w:val="2"/>
      <w:sz w:val="21"/>
      <w:szCs w:val="22"/>
    </w:rPr>
  </w:style>
  <w:style w:type="character" w:customStyle="1" w:styleId="26">
    <w:name w:val="未处理的提及1"/>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6F40-04AA-49AF-A34C-A7C4E05FF2BF}">
  <ds:schemaRefs/>
</ds:datastoreItem>
</file>

<file path=docProps/app.xml><?xml version="1.0" encoding="utf-8"?>
<Properties xmlns="http://schemas.openxmlformats.org/officeDocument/2006/extended-properties" xmlns:vt="http://schemas.openxmlformats.org/officeDocument/2006/docPropsVTypes">
  <Template>Normal</Template>
  <Pages>20</Pages>
  <Words>7682</Words>
  <Characters>8332</Characters>
  <Lines>62</Lines>
  <Paragraphs>17</Paragraphs>
  <TotalTime>44</TotalTime>
  <ScaleCrop>false</ScaleCrop>
  <LinksUpToDate>false</LinksUpToDate>
  <CharactersWithSpaces>8351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2023-10-12T06:17:00Z</cp:lastPrinted>
  <dcterms:modified xsi:type="dcterms:W3CDTF">2023-10-16T09:02:13Z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04E8365BC2CB4B6ABA24D147533372B1</vt:lpwstr>
  </property>
</Properties>
</file>