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简体"/>
          <w:sz w:val="44"/>
          <w:szCs w:val="44"/>
        </w:rPr>
      </w:pPr>
      <w:r>
        <w:rPr>
          <w:rFonts w:hint="eastAsia" w:eastAsia="方正小标宋简体"/>
          <w:sz w:val="44"/>
          <w:szCs w:val="44"/>
        </w:rPr>
        <w:t>东莞松山湖高新区软件和信息技术服务业产业集群试点培育专项资金之支持企业降低运营成本措施资金申报指南</w:t>
      </w:r>
    </w:p>
    <w:p>
      <w:pPr>
        <w:adjustRightInd w:val="0"/>
        <w:snapToGrid w:val="0"/>
        <w:spacing w:line="560" w:lineRule="exact"/>
        <w:rPr>
          <w:rFonts w:ascii="仿宋_GB2312" w:hAnsi="微软雅黑" w:eastAsia="仿宋_GB2312" w:cs="宋体"/>
          <w:kern w:val="0"/>
          <w:sz w:val="32"/>
          <w:szCs w:val="32"/>
        </w:rPr>
      </w:pPr>
      <w:bookmarkStart w:id="0" w:name="_Hlk147736313"/>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一、设定依据</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（一）《东莞市人民政府关于推动数字经济高质量发展的政策措施》（东府〔2022〕1 号）。</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（二）《关于培育发展战略性产业集群的实施意见》（东府〔2021〕10号）。</w:t>
      </w:r>
    </w:p>
    <w:bookmarkEnd w:id="0"/>
    <w:p>
      <w:pPr>
        <w:adjustRightInd w:val="0"/>
        <w:snapToGrid w:val="0"/>
        <w:spacing w:line="560" w:lineRule="exact"/>
        <w:ind w:firstLine="640" w:firstLineChars="200"/>
        <w:rPr>
          <w:rFonts w:ascii="仿宋_GB2312" w:hAnsi="微软雅黑" w:eastAsia="仿宋_GB2312" w:cs="宋体"/>
          <w:kern w:val="0"/>
          <w:sz w:val="32"/>
          <w:szCs w:val="32"/>
        </w:rPr>
      </w:pPr>
      <w:bookmarkStart w:id="1" w:name="_Hlk147736601"/>
      <w:r>
        <w:rPr>
          <w:rFonts w:hint="eastAsia" w:ascii="仿宋_GB2312" w:hAnsi="微软雅黑" w:eastAsia="仿宋_GB2312" w:cs="宋体"/>
          <w:kern w:val="0"/>
          <w:sz w:val="32"/>
          <w:szCs w:val="32"/>
        </w:rPr>
        <w:t>（三）</w:t>
      </w:r>
      <w:bookmarkStart w:id="2" w:name="_Hlk147736758"/>
      <w:r>
        <w:rPr>
          <w:rFonts w:hint="eastAsia" w:ascii="仿宋_GB2312" w:hAnsi="微软雅黑" w:eastAsia="仿宋_GB2312" w:cs="宋体"/>
          <w:kern w:val="0"/>
          <w:sz w:val="32"/>
          <w:szCs w:val="32"/>
        </w:rPr>
        <w:t>《东莞市“3+1”产业集群试点培育专项资金管理暂行办法》（东工信〔2022〕126号）。</w:t>
      </w:r>
      <w:bookmarkEnd w:id="2"/>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（四）《东莞松山湖高新区软件和信息技术服务业产业集群试点培育发展专项资金管理办法》（松山湖发〔2023〕20号）。</w:t>
      </w:r>
    </w:p>
    <w:bookmarkEnd w:id="1"/>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二、支持对象</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资金支持对象必须为在松山湖登记注册且具有独立法人资格，并在松山湖依法纳税的企业或单位，以及在上述企业或单位工作的个人。支持对象为软件与信息服务企业的（下称软信企业），适用于互联网和相关服务、软件和信息技术服务业领域（《 国民经济行业分类 (GB/T4754-2011) 》中行业大类代码64、65）（如有最新版应以最新版为准）。</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三、资助标准</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 xml:space="preserve">（一）软信企业租金补贴。对已享受2022年度东莞市工业和信息化专项资金数字产业集聚试点园区租金补助项目的软信企业，按照市级政策给予1：0.5配套补贴。市和园区两级财政补助不超过企业实际租金支出。 </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二）开发者企业租金补贴。对新入驻“松山湖开发者村”的开发者企业，2年内实际在园区连续缴纳社会保险6个月以上（含）的人数达到10人以上的（含），给予场地租金50%的补贴，补贴标准不高于25元/平方米，补贴年限最长2年，最高补贴100万元。</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四、申请材料</w:t>
      </w:r>
    </w:p>
    <w:p>
      <w:pPr>
        <w:adjustRightInd w:val="0"/>
        <w:snapToGrid w:val="0"/>
        <w:spacing w:line="560" w:lineRule="exact"/>
        <w:ind w:firstLine="640" w:firstLineChars="200"/>
        <w:jc w:val="left"/>
        <w:rPr>
          <w:rFonts w:ascii="仿宋_GB2312" w:hAnsi="宋体" w:eastAsia="仿宋_GB2312"/>
          <w:kern w:val="0"/>
          <w:sz w:val="32"/>
          <w:szCs w:val="32"/>
        </w:rPr>
      </w:pPr>
      <w:bookmarkStart w:id="3" w:name="_Hlk147938793"/>
      <w:r>
        <w:rPr>
          <w:rFonts w:hint="eastAsia" w:ascii="仿宋_GB2312" w:hAnsi="宋体" w:eastAsia="仿宋_GB2312"/>
          <w:kern w:val="0"/>
          <w:sz w:val="32"/>
          <w:szCs w:val="32"/>
        </w:rPr>
        <w:t>申报单位需同时提交基础申报材料和专项申报材料。</w:t>
      </w:r>
    </w:p>
    <w:bookmarkEnd w:id="3"/>
    <w:p>
      <w:pPr>
        <w:adjustRightInd w:val="0"/>
        <w:snapToGrid w:val="0"/>
        <w:spacing w:line="560" w:lineRule="exact"/>
        <w:ind w:firstLine="640" w:firstLineChars="200"/>
        <w:jc w:val="left"/>
        <w:rPr>
          <w:rFonts w:ascii="仿宋_GB2312" w:hAnsi="宋体" w:eastAsia="仿宋_GB2312"/>
          <w:kern w:val="0"/>
          <w:sz w:val="32"/>
          <w:szCs w:val="32"/>
        </w:rPr>
      </w:pPr>
      <w:bookmarkStart w:id="4" w:name="_Hlk147938744"/>
      <w:r>
        <w:rPr>
          <w:rFonts w:hint="eastAsia" w:ascii="仿宋_GB2312" w:hAnsi="宋体" w:eastAsia="仿宋_GB2312"/>
          <w:kern w:val="0"/>
          <w:sz w:val="32"/>
          <w:szCs w:val="32"/>
        </w:rPr>
        <w:t>（一）</w:t>
      </w:r>
      <w:bookmarkEnd w:id="4"/>
      <w:r>
        <w:rPr>
          <w:rFonts w:hint="eastAsia" w:ascii="仿宋_GB2312" w:hAnsi="宋体" w:eastAsia="仿宋_GB2312"/>
          <w:kern w:val="0"/>
          <w:sz w:val="32"/>
          <w:szCs w:val="32"/>
        </w:rPr>
        <w:t>基础材料：</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1、提供申报表纸质文件原件（加盖公章）。</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2、企业营业执照、事业单位法人证书或社会团体法人登记证书的复印件（加盖公章）。</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3、法人代表身份证复印件（加盖公章）。</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4、税务部门提供的单位上年度完税证明复印件。</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5、申报单位上一年的财务审计报告或财务报表复印件（加盖公章）。</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6、信用中国（广东-东莞）（https://credit.dg.gov.cn/）下载无违法违规证明版信用报告。</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（二）专项材料：</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1、申请软信企业租金补贴的材料如下：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1.1</w:t>
      </w:r>
      <w:r>
        <w:rPr>
          <w:rFonts w:hint="eastAsia" w:ascii="仿宋_GB2312" w:hAnsi="微软雅黑" w:eastAsia="仿宋_GB2312" w:cs="宋体"/>
          <w:kern w:val="0"/>
          <w:sz w:val="32"/>
          <w:szCs w:val="32"/>
        </w:rPr>
        <w:t>、填写支持企业降低运营成本措施资金申请表。</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1.2</w:t>
      </w:r>
      <w:r>
        <w:rPr>
          <w:rFonts w:hint="eastAsia" w:ascii="仿宋_GB2312" w:hAnsi="微软雅黑" w:eastAsia="仿宋_GB2312" w:cs="宋体"/>
          <w:kern w:val="0"/>
          <w:sz w:val="32"/>
          <w:szCs w:val="32"/>
        </w:rPr>
        <w:t>、房租合同及发票复印件（加盖公章）。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1.3</w:t>
      </w:r>
      <w:r>
        <w:rPr>
          <w:rFonts w:hint="eastAsia" w:ascii="仿宋_GB2312" w:hAnsi="微软雅黑" w:eastAsia="仿宋_GB2312" w:cs="宋体"/>
          <w:kern w:val="0"/>
          <w:sz w:val="32"/>
          <w:szCs w:val="32"/>
        </w:rPr>
        <w:t>、提供已获得东莞市工业和信息化专项资金数字产业集聚试点园区2</w:t>
      </w:r>
      <w:r>
        <w:rPr>
          <w:rFonts w:ascii="仿宋_GB2312" w:hAnsi="微软雅黑" w:eastAsia="仿宋_GB2312" w:cs="宋体"/>
          <w:kern w:val="0"/>
          <w:sz w:val="32"/>
          <w:szCs w:val="32"/>
        </w:rPr>
        <w:t>022</w:t>
      </w:r>
      <w:r>
        <w:rPr>
          <w:rFonts w:hint="eastAsia" w:ascii="仿宋_GB2312" w:hAnsi="微软雅黑" w:eastAsia="仿宋_GB2312" w:cs="宋体"/>
          <w:kern w:val="0"/>
          <w:sz w:val="32"/>
          <w:szCs w:val="32"/>
        </w:rPr>
        <w:t>年租赁周期内租金补贴的资金拨付凭证，银行流水等佐证材料。</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1.4</w:t>
      </w:r>
      <w:r>
        <w:rPr>
          <w:rFonts w:hint="eastAsia" w:ascii="仿宋_GB2312" w:hAnsi="微软雅黑" w:eastAsia="仿宋_GB2312" w:cs="宋体"/>
          <w:kern w:val="0"/>
          <w:sz w:val="32"/>
          <w:szCs w:val="32"/>
        </w:rPr>
        <w:t>、申报主体为软信企业的，提供东莞市松山湖软件产业统计监测系统（http://www.dgssl.com.cn/）2022年报截图。规模以上纳统的软信企业提供互联网和相关服务、软件和信息技术服务业领域（《国民经济行业分类(GB/T4754-2011)》中行业大类代码64、65）的纳统网站截图及东莞市松山湖软件产业统计监测系统（http://www.dgssl.com.cn/）2022年报截图。</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2、申请开发者企业租金补贴的材料如下：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2.1</w:t>
      </w:r>
      <w:r>
        <w:rPr>
          <w:rFonts w:hint="eastAsia" w:ascii="仿宋_GB2312" w:hAnsi="微软雅黑" w:eastAsia="仿宋_GB2312" w:cs="宋体"/>
          <w:kern w:val="0"/>
          <w:sz w:val="32"/>
          <w:szCs w:val="32"/>
        </w:rPr>
        <w:t>、需要填写支持企业降低运营成本措施资金申请表。</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2.2</w:t>
      </w:r>
      <w:r>
        <w:rPr>
          <w:rFonts w:hint="eastAsia" w:ascii="仿宋_GB2312" w:hAnsi="微软雅黑" w:eastAsia="仿宋_GB2312" w:cs="宋体"/>
          <w:kern w:val="0"/>
          <w:sz w:val="32"/>
          <w:szCs w:val="32"/>
        </w:rPr>
        <w:t>、房租合同及发票复印件（加盖公章）。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2.3</w:t>
      </w:r>
      <w:r>
        <w:rPr>
          <w:rFonts w:hint="eastAsia" w:ascii="仿宋_GB2312" w:hAnsi="微软雅黑" w:eastAsia="仿宋_GB2312" w:cs="宋体"/>
          <w:kern w:val="0"/>
          <w:sz w:val="32"/>
          <w:szCs w:val="32"/>
        </w:rPr>
        <w:t>、提供新入驻“松山湖开发者村”的佐证材料（新入驻时间为2022年10月30日至2022年12月31日），公司社保缴纳凭证（含人数及社保缴纳期限，提供2年内实际在园区连续缴纳社会保险6个月（含）以上的人员社保及清单）（社保记录可跨年）。</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2.4</w:t>
      </w:r>
      <w:r>
        <w:rPr>
          <w:rFonts w:hint="eastAsia" w:ascii="仿宋_GB2312" w:hAnsi="微软雅黑" w:eastAsia="仿宋_GB2312" w:cs="宋体"/>
          <w:kern w:val="0"/>
          <w:sz w:val="32"/>
          <w:szCs w:val="32"/>
        </w:rPr>
        <w:t>、开发者企业以下之一证明材料：</w:t>
      </w:r>
    </w:p>
    <w:p>
      <w:pPr>
        <w:pStyle w:val="18"/>
        <w:shd w:val="clear" w:color="auto" w:fill="FFFFFF"/>
        <w:wordWrap w:val="0"/>
        <w:spacing w:before="0" w:beforeAutospacing="0" w:after="0" w:afterAutospacing="0" w:line="562" w:lineRule="atLeast"/>
        <w:rPr>
          <w:rFonts w:ascii="仿宋_GB2312" w:eastAsia="仿宋_GB2312"/>
          <w:sz w:val="32"/>
          <w:szCs w:val="32"/>
        </w:rPr>
      </w:pPr>
      <w:r>
        <w:rPr>
          <w:rFonts w:hint="eastAsia" w:ascii="仿宋_GB2312" w:eastAsia="仿宋_GB2312"/>
          <w:sz w:val="32"/>
          <w:szCs w:val="32"/>
        </w:rPr>
        <w:t>1.适用于互联网和相关服务、软件和信息技术服务业领域（《国民经济行业分类(GB/T4754-2011) 》中行业大类代码64、65）的软信企业。</w:t>
      </w:r>
    </w:p>
    <w:p>
      <w:pPr>
        <w:pStyle w:val="18"/>
        <w:shd w:val="clear" w:color="auto" w:fill="FFFFFF"/>
        <w:wordWrap w:val="0"/>
        <w:spacing w:before="0" w:beforeAutospacing="0" w:after="0" w:afterAutospacing="0" w:line="562" w:lineRule="atLeast"/>
        <w:rPr>
          <w:rFonts w:ascii="仿宋_GB2312" w:eastAsia="仿宋_GB2312"/>
          <w:sz w:val="32"/>
          <w:szCs w:val="32"/>
        </w:rPr>
      </w:pPr>
      <w:r>
        <w:rPr>
          <w:rFonts w:hint="eastAsia" w:ascii="仿宋_GB2312" w:eastAsia="仿宋_GB2312"/>
          <w:sz w:val="32"/>
          <w:szCs w:val="32"/>
        </w:rPr>
        <w:t>2.适用于具有开发能力，且满足以下条件之一的非软信企业：</w:t>
      </w:r>
    </w:p>
    <w:p>
      <w:pPr>
        <w:pStyle w:val="18"/>
        <w:shd w:val="clear" w:color="auto" w:fill="FFFFFF"/>
        <w:wordWrap w:val="0"/>
        <w:spacing w:before="0" w:beforeAutospacing="0" w:after="0" w:afterAutospacing="0" w:line="562" w:lineRule="atLeast"/>
        <w:ind w:firstLine="648"/>
        <w:rPr>
          <w:rFonts w:ascii="仿宋_GB2312" w:eastAsia="仿宋_GB2312"/>
          <w:sz w:val="32"/>
          <w:szCs w:val="32"/>
        </w:rPr>
      </w:pPr>
      <w:r>
        <w:rPr>
          <w:rFonts w:hint="eastAsia" w:ascii="仿宋_GB2312" w:eastAsia="仿宋_GB2312"/>
          <w:sz w:val="32"/>
          <w:szCs w:val="32"/>
        </w:rPr>
        <w:t>（1）基于数字技术(如鸿蒙、昇腾、鲲鹏、容器/数据库等高阶云服务)构建并发布新的软硬件产品或版本的企业。</w:t>
      </w:r>
    </w:p>
    <w:p>
      <w:pPr>
        <w:pStyle w:val="18"/>
        <w:shd w:val="clear" w:color="auto" w:fill="FFFFFF"/>
        <w:wordWrap w:val="0"/>
        <w:spacing w:before="0" w:beforeAutospacing="0" w:after="0" w:afterAutospacing="0" w:line="562" w:lineRule="atLeast"/>
        <w:ind w:firstLine="648"/>
        <w:rPr>
          <w:rFonts w:ascii="仿宋_GB2312" w:eastAsia="仿宋_GB2312"/>
          <w:sz w:val="32"/>
          <w:szCs w:val="32"/>
        </w:rPr>
      </w:pPr>
      <w:r>
        <w:rPr>
          <w:rFonts w:hint="eastAsia" w:ascii="仿宋_GB2312" w:eastAsia="仿宋_GB2312"/>
          <w:sz w:val="32"/>
          <w:szCs w:val="32"/>
        </w:rPr>
        <w:t>（2）拥有主流云厂家开发者认证（非入门级）或者职业认证不小于3人的企业。</w:t>
      </w:r>
    </w:p>
    <w:p>
      <w:pPr>
        <w:pStyle w:val="18"/>
        <w:shd w:val="clear" w:color="auto" w:fill="FFFFFF"/>
        <w:wordWrap w:val="0"/>
        <w:spacing w:before="0" w:beforeAutospacing="0" w:after="0" w:afterAutospacing="0" w:line="562" w:lineRule="atLeast"/>
        <w:ind w:firstLine="648"/>
        <w:rPr>
          <w:rFonts w:ascii="仿宋_GB2312" w:eastAsia="仿宋_GB2312"/>
          <w:sz w:val="32"/>
          <w:szCs w:val="32"/>
        </w:rPr>
      </w:pPr>
      <w:r>
        <w:rPr>
          <w:rFonts w:hint="eastAsia" w:ascii="仿宋_GB2312" w:eastAsia="仿宋_GB2312"/>
          <w:sz w:val="32"/>
          <w:szCs w:val="32"/>
        </w:rPr>
        <w:t>（3）在 ICT 行业全国性大赛省赛中获得名次的企业。</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五、申报及审批流程</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（一）申报。网上申报起止时间为2023年10月16日至10月27日，逾期不报则视为自动放弃本次政策申报。申报单位</w:t>
      </w:r>
      <w:r>
        <w:rPr>
          <w:rFonts w:hint="eastAsia" w:ascii="仿宋_GB2312" w:hAnsi="宋体" w:eastAsia="仿宋_GB2312"/>
          <w:kern w:val="0"/>
          <w:sz w:val="32"/>
          <w:szCs w:val="32"/>
          <w:lang w:eastAsia="zh-CN"/>
        </w:rPr>
        <w:t>登录</w:t>
      </w:r>
      <w:r>
        <w:rPr>
          <w:rFonts w:hint="eastAsia" w:ascii="仿宋_GB2312" w:hAnsi="宋体" w:eastAsia="仿宋_GB2312"/>
          <w:kern w:val="0"/>
          <w:sz w:val="32"/>
          <w:szCs w:val="32"/>
        </w:rPr>
        <w:t>松山湖官网（http://ssl.dg.gov.cn/）网上办事-政策服务-政策列表-《东莞松山湖高新区软件和信息技术服务业产业集群试点培育专项资金资助项目》-申报（首次申报必须注册新帐号），按照系统模板及系统要求进行申报。</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（二）材料初审。对于申报材料不完整、不符合报送规范要求的，申报单位应在申报截止日前，完成补充、更正并重新提交申报材料，逾期未对申报材料进行补充、更正的，该申报单位本批次申报资格自动取消。</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三）纸质材料。纸质申报材料受理起止时间为2023年10月16日至10月31日。申报项目通过网上初审后，申报单位应根据系统要求打印有关申报资料（一式三份），经单位法人和相关人员签字盖章后，提交到松山湖市民中心政策申报窗口受理。</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纸质材料装订要求：材料一式三份，编制材料目录，并按目录顺序排列各项材料（资助申请表放前面），采用A4纸双面打印并装订成册（胶装、线装或打孔装），整册加盖骑缝章。</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（四）项目评审。松山湖工业和信息化局根据松山湖管委会审批结果，向松山湖财政国资金融局提交资助资金拨付资料，松山湖财政国资金融局按程序及时拨付资助资金。</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六、咨询电话</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（一）申请指南咨询电话：0769-22890509。</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（二）松山湖软件产业统计监测系统咨询电话：</w:t>
      </w:r>
      <w:r>
        <w:rPr>
          <w:rFonts w:ascii="仿宋_GB2312" w:hAnsi="微软雅黑" w:eastAsia="仿宋_GB2312" w:cs="宋体"/>
          <w:kern w:val="0"/>
          <w:sz w:val="32"/>
          <w:szCs w:val="32"/>
        </w:rPr>
        <w:t>13751176297</w:t>
      </w:r>
      <w:r>
        <w:rPr>
          <w:rFonts w:hint="eastAsia" w:ascii="仿宋_GB2312" w:hAnsi="微软雅黑" w:eastAsia="仿宋_GB2312" w:cs="宋体"/>
          <w:kern w:val="0"/>
          <w:sz w:val="32"/>
          <w:szCs w:val="32"/>
        </w:rPr>
        <w:t>。</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（三）申报系统技术支持电话：0769-23078820。</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七、注意事项</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一）本申报指南相关条文与现行的其它法律、法规和规范性文件如有冲突，如无特别说明，应以上位法和制定主体层级较高的文件内容为准，如与园区此前制定的相关规范性文件有冲突，以本指南规定的暂行办法为准。本指南相关条文的资助内容如与东莞市及园区现行的其它政策有重叠，实行“从高不重复”原则。</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（二）本指南仅对本批次申报受理工作有效。</w:t>
      </w:r>
    </w:p>
    <w:p>
      <w:pPr>
        <w:adjustRightInd w:val="0"/>
        <w:snapToGrid w:val="0"/>
        <w:spacing w:line="560" w:lineRule="exact"/>
        <w:ind w:firstLine="640" w:firstLineChars="200"/>
        <w:rPr>
          <w:rFonts w:ascii="仿宋_GB2312" w:hAnsi="微软雅黑" w:eastAsia="仿宋_GB2312" w:cs="宋体"/>
          <w:kern w:val="0"/>
          <w:sz w:val="32"/>
          <w:szCs w:val="32"/>
        </w:rPr>
      </w:pPr>
      <w:bookmarkStart w:id="5" w:name="_Hlk147825329"/>
      <w:r>
        <w:rPr>
          <w:rFonts w:hint="eastAsia" w:ascii="仿宋_GB2312" w:hAnsi="宋体" w:eastAsia="仿宋_GB2312"/>
          <w:kern w:val="0"/>
          <w:sz w:val="32"/>
          <w:szCs w:val="32"/>
        </w:rPr>
        <w:t>（三）本指南中所述软信企业是指申报企业的行业性质是软件和信息技术服务业，其中，规上企业需已纳入统计联网直报系统的互联网和相关服务（国民经济行业分类64）、软件和信息技术</w:t>
      </w:r>
      <w:r>
        <w:rPr>
          <w:rFonts w:hint="eastAsia" w:ascii="仿宋_GB2312" w:hAnsi="微软雅黑" w:eastAsia="仿宋_GB2312" w:cs="宋体"/>
          <w:kern w:val="0"/>
          <w:sz w:val="32"/>
          <w:szCs w:val="32"/>
        </w:rPr>
        <w:t>服务业（国民经济行业分类65）统计范围。非规上企业工商登记的经营范围需包含软件开发、信息技术服务、信息技术咨询服务等与软件信息技术服务相关的业务并且软件业务收入（</w:t>
      </w:r>
      <w:r>
        <w:rPr>
          <w:rFonts w:hint="eastAsia" w:eastAsia="仿宋_GB2312"/>
          <w:sz w:val="24"/>
          <w:szCs w:val="24"/>
        </w:rPr>
        <w:t>软件业务收入是指软件和信息技术服务业企业在报告期从事软件产品、信息技术服务、信息安全、嵌入式系统软件四项业务产生的销售收入的合计。</w:t>
      </w:r>
      <w:r>
        <w:rPr>
          <w:rFonts w:hint="eastAsia" w:ascii="仿宋_GB2312" w:hAnsi="微软雅黑" w:eastAsia="仿宋_GB2312" w:cs="宋体"/>
          <w:kern w:val="0"/>
          <w:sz w:val="32"/>
          <w:szCs w:val="32"/>
        </w:rPr>
        <w:t>）占企业年营业收入达30%。</w:t>
      </w:r>
    </w:p>
    <w:bookmarkEnd w:id="5"/>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（四）</w:t>
      </w:r>
      <w:bookmarkStart w:id="6" w:name="_Hlk146795952"/>
      <w:r>
        <w:rPr>
          <w:rFonts w:hint="eastAsia" w:ascii="仿宋_GB2312" w:hAnsi="宋体" w:eastAsia="仿宋_GB2312"/>
          <w:kern w:val="0"/>
          <w:sz w:val="32"/>
          <w:szCs w:val="32"/>
        </w:rPr>
        <w:t>开发者企业，包括以下两种企业类型：</w:t>
      </w:r>
    </w:p>
    <w:p>
      <w:pPr>
        <w:pStyle w:val="18"/>
        <w:shd w:val="clear" w:color="auto" w:fill="FFFFFF"/>
        <w:wordWrap w:val="0"/>
        <w:spacing w:before="0" w:beforeAutospacing="0" w:after="0" w:afterAutospacing="0" w:line="562" w:lineRule="atLeast"/>
        <w:ind w:firstLine="640" w:firstLineChars="200"/>
        <w:rPr>
          <w:rFonts w:ascii="仿宋_GB2312" w:eastAsia="仿宋_GB2312"/>
          <w:sz w:val="32"/>
          <w:szCs w:val="32"/>
        </w:rPr>
      </w:pPr>
      <w:r>
        <w:rPr>
          <w:rFonts w:hint="eastAsia" w:ascii="仿宋_GB2312" w:eastAsia="仿宋_GB2312"/>
          <w:sz w:val="32"/>
          <w:szCs w:val="32"/>
        </w:rPr>
        <w:t>1.适用于互联网和相关服务、软件和信息技术服务业领域（《国民经济行业分类(GB/T4754-2011) 》中行业大类代码64、65）的软信企业。</w:t>
      </w:r>
    </w:p>
    <w:p>
      <w:pPr>
        <w:pStyle w:val="18"/>
        <w:shd w:val="clear" w:color="auto" w:fill="FFFFFF"/>
        <w:wordWrap w:val="0"/>
        <w:spacing w:before="0" w:beforeAutospacing="0" w:after="0" w:afterAutospacing="0" w:line="562" w:lineRule="atLeast"/>
        <w:ind w:firstLine="640" w:firstLineChars="200"/>
        <w:rPr>
          <w:rFonts w:ascii="仿宋_GB2312" w:eastAsia="仿宋_GB2312"/>
          <w:sz w:val="32"/>
          <w:szCs w:val="32"/>
        </w:rPr>
      </w:pPr>
      <w:r>
        <w:rPr>
          <w:rFonts w:hint="eastAsia" w:ascii="仿宋_GB2312" w:eastAsia="仿宋_GB2312"/>
          <w:sz w:val="32"/>
          <w:szCs w:val="32"/>
        </w:rPr>
        <w:t>2.适用于具有开发能力，且满足以下条件之一的非软信企业：</w:t>
      </w:r>
    </w:p>
    <w:p>
      <w:pPr>
        <w:pStyle w:val="18"/>
        <w:shd w:val="clear" w:color="auto" w:fill="FFFFFF"/>
        <w:wordWrap w:val="0"/>
        <w:spacing w:before="0" w:beforeAutospacing="0" w:after="0" w:afterAutospacing="0" w:line="562" w:lineRule="atLeast"/>
        <w:ind w:firstLine="640" w:firstLineChars="200"/>
        <w:rPr>
          <w:rFonts w:ascii="仿宋_GB2312" w:eastAsia="仿宋_GB2312"/>
          <w:sz w:val="32"/>
          <w:szCs w:val="32"/>
        </w:rPr>
      </w:pPr>
      <w:r>
        <w:rPr>
          <w:rFonts w:hint="eastAsia" w:ascii="仿宋_GB2312" w:eastAsia="仿宋_GB2312"/>
          <w:sz w:val="32"/>
          <w:szCs w:val="32"/>
        </w:rPr>
        <w:t>（1）基于数字技术(如鸿蒙、昇腾、鲲鹏、容器/数据库等高阶云服务)构建并发布新的软硬件产品或版本的企业。</w:t>
      </w:r>
    </w:p>
    <w:p>
      <w:pPr>
        <w:pStyle w:val="18"/>
        <w:shd w:val="clear" w:color="auto" w:fill="FFFFFF"/>
        <w:wordWrap w:val="0"/>
        <w:spacing w:before="0" w:beforeAutospacing="0" w:after="0" w:afterAutospacing="0" w:line="562" w:lineRule="atLeast"/>
        <w:ind w:firstLine="640" w:firstLineChars="200"/>
        <w:rPr>
          <w:rFonts w:ascii="仿宋_GB2312" w:eastAsia="仿宋_GB2312"/>
          <w:sz w:val="32"/>
          <w:szCs w:val="32"/>
        </w:rPr>
      </w:pPr>
      <w:r>
        <w:rPr>
          <w:rFonts w:hint="eastAsia" w:ascii="仿宋_GB2312" w:eastAsia="仿宋_GB2312"/>
          <w:sz w:val="32"/>
          <w:szCs w:val="32"/>
        </w:rPr>
        <w:t>（2）拥有主流云厂家开发者认证（非入门级）或者职业认证不小于3人的企业。</w:t>
      </w:r>
    </w:p>
    <w:p>
      <w:pPr>
        <w:pStyle w:val="18"/>
        <w:shd w:val="clear" w:color="auto" w:fill="FFFFFF"/>
        <w:wordWrap w:val="0"/>
        <w:spacing w:before="0" w:beforeAutospacing="0" w:after="0" w:afterAutospacing="0" w:line="562" w:lineRule="atLeast"/>
        <w:ind w:left="648"/>
        <w:rPr>
          <w:rFonts w:ascii="仿宋_GB2312" w:eastAsia="仿宋_GB2312"/>
          <w:sz w:val="32"/>
          <w:szCs w:val="32"/>
        </w:rPr>
      </w:pPr>
      <w:r>
        <w:rPr>
          <w:rFonts w:hint="eastAsia" w:ascii="仿宋_GB2312" w:eastAsia="仿宋_GB2312"/>
          <w:sz w:val="32"/>
          <w:szCs w:val="32"/>
        </w:rPr>
        <w:t>（3）在 ICT 行业全国性大赛省赛中获得名次的企业。</w:t>
      </w:r>
    </w:p>
    <w:bookmarkEnd w:id="6"/>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（五）松山湖管委会对本指南保留最终解释权。</w:t>
      </w:r>
    </w:p>
    <w:p>
      <w:pPr>
        <w:adjustRightInd w:val="0"/>
        <w:snapToGrid w:val="0"/>
        <w:spacing w:line="560" w:lineRule="exact"/>
        <w:ind w:firstLine="707" w:firstLineChars="221"/>
        <w:jc w:val="left"/>
        <w:rPr>
          <w:rFonts w:ascii="仿宋_GB2312" w:hAnsi="宋体" w:eastAsia="仿宋_GB2312"/>
          <w:kern w:val="0"/>
          <w:sz w:val="32"/>
          <w:szCs w:val="32"/>
        </w:rPr>
      </w:pP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附件：1、支持企业降低运营成本措施资金申请表</w:t>
      </w:r>
    </w:p>
    <w:p>
      <w:pPr>
        <w:adjustRightInd w:val="0"/>
        <w:snapToGrid w:val="0"/>
        <w:spacing w:line="560" w:lineRule="exact"/>
        <w:ind w:left="1596" w:leftChars="760" w:firstLine="0" w:firstLineChars="0"/>
        <w:jc w:val="left"/>
        <w:rPr>
          <w:rFonts w:ascii="仿宋_GB2312" w:hAnsi="宋体" w:eastAsia="仿宋_GB2312"/>
          <w:kern w:val="0"/>
          <w:sz w:val="32"/>
          <w:szCs w:val="32"/>
        </w:rPr>
      </w:pPr>
      <w:r>
        <w:rPr>
          <w:rFonts w:hint="eastAsia" w:ascii="仿宋_GB2312" w:hAnsi="宋体" w:eastAsia="仿宋_GB2312"/>
          <w:kern w:val="0"/>
          <w:sz w:val="32"/>
          <w:szCs w:val="32"/>
        </w:rPr>
        <w:t>2、</w:t>
      </w:r>
      <w:bookmarkStart w:id="7" w:name="_Hlk147940949"/>
      <w:r>
        <w:rPr>
          <w:rFonts w:hint="eastAsia" w:ascii="仿宋_GB2312" w:hAnsi="宋体" w:eastAsia="仿宋_GB2312"/>
          <w:kern w:val="0"/>
          <w:sz w:val="32"/>
          <w:szCs w:val="32"/>
        </w:rPr>
        <w:t>支持企业降低运营成本措施资金申报所需附件材料清单</w:t>
      </w:r>
    </w:p>
    <w:bookmarkEnd w:id="7"/>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adjustRightInd w:val="0"/>
        <w:snapToGrid w:val="0"/>
        <w:spacing w:line="560" w:lineRule="exact"/>
        <w:jc w:val="left"/>
        <w:rPr>
          <w:rFonts w:ascii="仿宋_GB2312" w:hAnsi="宋体" w:eastAsia="仿宋_GB2312"/>
          <w:kern w:val="0"/>
          <w:sz w:val="32"/>
          <w:szCs w:val="32"/>
        </w:rPr>
      </w:pPr>
      <w:r>
        <w:rPr>
          <w:rFonts w:ascii="仿宋_GB2312" w:hAnsi="宋体" w:eastAsia="仿宋_GB2312"/>
          <w:kern w:val="0"/>
          <w:sz w:val="32"/>
          <w:szCs w:val="32"/>
        </w:rPr>
        <w:t>附件1</w:t>
      </w:r>
    </w:p>
    <w:tbl>
      <w:tblPr>
        <w:tblStyle w:val="14"/>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0"/>
        <w:gridCol w:w="2237"/>
        <w:gridCol w:w="2165"/>
        <w:gridCol w:w="2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gridSpan w:val="4"/>
            <w:tcBorders>
              <w:top w:val="nil"/>
              <w:left w:val="nil"/>
              <w:bottom w:val="single" w:color="auto" w:sz="4" w:space="0"/>
              <w:right w:val="nil"/>
            </w:tcBorders>
          </w:tcPr>
          <w:p>
            <w:pPr>
              <w:spacing w:after="156" w:afterLines="50" w:line="560" w:lineRule="exact"/>
              <w:jc w:val="center"/>
              <w:rPr>
                <w:rFonts w:ascii="方正小标宋简体" w:hAnsi="方正小标宋简体" w:eastAsia="方正小标宋简体" w:cs="方正小标宋简体"/>
                <w:sz w:val="44"/>
                <w:szCs w:val="44"/>
              </w:rPr>
            </w:pPr>
            <w:bookmarkStart w:id="8" w:name="_Hlk146795587"/>
            <w:bookmarkStart w:id="9" w:name="_Toc146615765"/>
            <w:r>
              <w:rPr>
                <w:rFonts w:hint="eastAsia" w:asciiTheme="minorEastAsia" w:hAnsiTheme="minorEastAsia" w:eastAsiaTheme="minorEastAsia" w:cstheme="minorEastAsia"/>
                <w:b/>
                <w:bCs/>
                <w:sz w:val="44"/>
                <w:szCs w:val="44"/>
              </w:rPr>
              <w:t>支持企业降低运营成本措施资金申请表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tcBorders>
              <w:top w:val="single" w:color="auto" w:sz="4" w:space="0"/>
            </w:tcBorders>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企业名称</w:t>
            </w:r>
          </w:p>
        </w:tc>
        <w:tc>
          <w:tcPr>
            <w:tcW w:w="6551" w:type="dxa"/>
            <w:gridSpan w:val="3"/>
            <w:tcBorders>
              <w:top w:val="single" w:color="auto" w:sz="4" w:space="0"/>
            </w:tcBorders>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企业地址</w:t>
            </w:r>
          </w:p>
        </w:tc>
        <w:tc>
          <w:tcPr>
            <w:tcW w:w="6551" w:type="dxa"/>
            <w:gridSpan w:val="3"/>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所属园区</w:t>
            </w:r>
          </w:p>
        </w:tc>
        <w:tc>
          <w:tcPr>
            <w:tcW w:w="6551" w:type="dxa"/>
            <w:gridSpan w:val="3"/>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法定代表人</w:t>
            </w:r>
          </w:p>
        </w:tc>
        <w:tc>
          <w:tcPr>
            <w:tcW w:w="2237" w:type="dxa"/>
            <w:vAlign w:val="center"/>
          </w:tcPr>
          <w:p>
            <w:pPr>
              <w:spacing w:line="560" w:lineRule="exact"/>
              <w:jc w:val="center"/>
              <w:rPr>
                <w:rFonts w:ascii="仿宋_GB2312" w:hAnsi="仿宋_GB2312" w:eastAsia="仿宋_GB2312" w:cs="仿宋_GB2312"/>
                <w:kern w:val="0"/>
                <w:szCs w:val="21"/>
              </w:rPr>
            </w:pPr>
          </w:p>
        </w:tc>
        <w:tc>
          <w:tcPr>
            <w:tcW w:w="2165"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联系电话</w:t>
            </w:r>
          </w:p>
        </w:tc>
        <w:tc>
          <w:tcPr>
            <w:tcW w:w="2149" w:type="dxa"/>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单位联系人</w:t>
            </w:r>
          </w:p>
        </w:tc>
        <w:tc>
          <w:tcPr>
            <w:tcW w:w="2237" w:type="dxa"/>
            <w:vAlign w:val="center"/>
          </w:tcPr>
          <w:p>
            <w:pPr>
              <w:widowControl/>
              <w:spacing w:line="560" w:lineRule="exact"/>
              <w:jc w:val="center"/>
              <w:rPr>
                <w:rFonts w:ascii="仿宋_GB2312" w:hAnsi="仿宋_GB2312" w:eastAsia="仿宋_GB2312" w:cs="仿宋_GB2312"/>
                <w:kern w:val="0"/>
                <w:szCs w:val="21"/>
              </w:rPr>
            </w:pPr>
          </w:p>
        </w:tc>
        <w:tc>
          <w:tcPr>
            <w:tcW w:w="2165" w:type="dxa"/>
            <w:vAlign w:val="center"/>
          </w:tcPr>
          <w:p>
            <w:pPr>
              <w:widowControl/>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联系电话</w:t>
            </w:r>
          </w:p>
        </w:tc>
        <w:tc>
          <w:tcPr>
            <w:tcW w:w="2149" w:type="dxa"/>
            <w:vAlign w:val="center"/>
          </w:tcPr>
          <w:p>
            <w:pPr>
              <w:widowControl/>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统一社会信用代码</w:t>
            </w:r>
          </w:p>
        </w:tc>
        <w:tc>
          <w:tcPr>
            <w:tcW w:w="6551" w:type="dxa"/>
            <w:gridSpan w:val="3"/>
            <w:vAlign w:val="center"/>
          </w:tcPr>
          <w:p>
            <w:pPr>
              <w:widowControl/>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510" w:type="dxa"/>
            <w:vMerge w:val="restart"/>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企业类别（可多选）</w:t>
            </w:r>
          </w:p>
        </w:tc>
        <w:tc>
          <w:tcPr>
            <w:tcW w:w="2237"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□规模以上工业企业</w:t>
            </w:r>
          </w:p>
        </w:tc>
        <w:tc>
          <w:tcPr>
            <w:tcW w:w="2165"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□上市企业</w:t>
            </w:r>
          </w:p>
        </w:tc>
        <w:tc>
          <w:tcPr>
            <w:tcW w:w="2149"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□国家高新技术企业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510" w:type="dxa"/>
            <w:vMerge w:val="continue"/>
            <w:vAlign w:val="center"/>
          </w:tcPr>
          <w:p>
            <w:pPr>
              <w:spacing w:line="276" w:lineRule="auto"/>
              <w:jc w:val="center"/>
              <w:rPr>
                <w:rFonts w:ascii="仿宋_GB2312" w:hAnsi="仿宋_GB2312" w:eastAsia="仿宋_GB2312" w:cs="仿宋_GB2312"/>
                <w:kern w:val="0"/>
                <w:szCs w:val="21"/>
              </w:rPr>
            </w:pPr>
          </w:p>
        </w:tc>
        <w:tc>
          <w:tcPr>
            <w:tcW w:w="2237"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□“专精特新”企业</w:t>
            </w:r>
          </w:p>
        </w:tc>
        <w:tc>
          <w:tcPr>
            <w:tcW w:w="2165"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 xml:space="preserve">□软信企业 </w:t>
            </w:r>
          </w:p>
        </w:tc>
        <w:tc>
          <w:tcPr>
            <w:tcW w:w="2149"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□开发者企业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510" w:type="dxa"/>
            <w:vMerge w:val="continue"/>
            <w:shd w:val="clear" w:color="auto" w:fill="auto"/>
            <w:vAlign w:val="center"/>
          </w:tcPr>
          <w:p>
            <w:pPr>
              <w:spacing w:line="276" w:lineRule="auto"/>
              <w:jc w:val="center"/>
              <w:rPr>
                <w:rFonts w:ascii="仿宋_GB2312" w:hAnsi="仿宋_GB2312" w:eastAsia="仿宋_GB2312" w:cs="仿宋_GB2312"/>
                <w:kern w:val="0"/>
                <w:szCs w:val="21"/>
              </w:rPr>
            </w:pPr>
          </w:p>
        </w:tc>
        <w:tc>
          <w:tcPr>
            <w:tcW w:w="6551" w:type="dxa"/>
            <w:gridSpan w:val="3"/>
            <w:shd w:val="clear" w:color="auto" w:fill="auto"/>
            <w:vAlign w:val="center"/>
          </w:tcPr>
          <w:p>
            <w:pPr>
              <w:pStyle w:val="19"/>
              <w:numPr>
                <w:ilvl w:val="0"/>
                <w:numId w:val="1"/>
              </w:numPr>
              <w:spacing w:line="560" w:lineRule="exact"/>
              <w:ind w:firstLineChars="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优质软信企业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510" w:type="dxa"/>
            <w:shd w:val="clear" w:color="auto" w:fill="auto"/>
            <w:vAlign w:val="center"/>
          </w:tcPr>
          <w:p>
            <w:pPr>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公司</w:t>
            </w:r>
            <w:r>
              <w:rPr>
                <w:rFonts w:ascii="仿宋_GB2312" w:hAnsi="仿宋_GB2312" w:eastAsia="仿宋_GB2312" w:cs="仿宋_GB2312"/>
                <w:kern w:val="0"/>
                <w:sz w:val="15"/>
                <w:szCs w:val="15"/>
              </w:rPr>
              <w:t>连续缴纳社会保险</w:t>
            </w:r>
          </w:p>
        </w:tc>
        <w:tc>
          <w:tcPr>
            <w:tcW w:w="6551" w:type="dxa"/>
            <w:gridSpan w:val="3"/>
            <w:shd w:val="clear" w:color="auto" w:fill="auto"/>
            <w:vAlign w:val="center"/>
          </w:tcPr>
          <w:p>
            <w:pPr>
              <w:spacing w:line="560" w:lineRule="exact"/>
              <w:jc w:val="center"/>
              <w:rPr>
                <w:rFonts w:ascii="仿宋_GB2312" w:hAnsi="仿宋_GB2312" w:eastAsia="仿宋_GB2312" w:cs="仿宋_GB2312"/>
                <w:kern w:val="0"/>
                <w:szCs w:val="21"/>
              </w:rPr>
            </w:pPr>
            <w:r>
              <w:rPr>
                <w:rFonts w:ascii="仿宋_GB2312" w:hAnsi="仿宋_GB2312" w:eastAsia="仿宋_GB2312" w:cs="仿宋_GB2312"/>
                <w:kern w:val="0"/>
                <w:szCs w:val="21"/>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2510" w:type="dxa"/>
            <w:shd w:val="clear" w:color="auto" w:fill="auto"/>
            <w:vAlign w:val="center"/>
          </w:tcPr>
          <w:p>
            <w:pPr>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 年内实际在园区连续缴纳社会保险6个月（含）以上的人数</w:t>
            </w:r>
          </w:p>
        </w:tc>
        <w:tc>
          <w:tcPr>
            <w:tcW w:w="6551" w:type="dxa"/>
            <w:gridSpan w:val="3"/>
            <w:shd w:val="clear" w:color="auto" w:fill="auto"/>
            <w:vAlign w:val="center"/>
          </w:tcPr>
          <w:p>
            <w:pPr>
              <w:spacing w:line="560" w:lineRule="exact"/>
              <w:jc w:val="center"/>
              <w:rPr>
                <w:rFonts w:ascii="仿宋_GB2312" w:hAnsi="仿宋_GB2312" w:eastAsia="仿宋_GB2312" w:cs="仿宋_GB2312"/>
                <w:kern w:val="0"/>
                <w:szCs w:val="21"/>
              </w:rPr>
            </w:pPr>
            <w:r>
              <w:rPr>
                <w:rFonts w:ascii="仿宋_GB2312" w:hAnsi="仿宋_GB2312" w:eastAsia="仿宋_GB2312" w:cs="仿宋_GB2312"/>
                <w:kern w:val="0"/>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房租面积</w:t>
            </w:r>
          </w:p>
        </w:tc>
        <w:tc>
          <w:tcPr>
            <w:tcW w:w="6551" w:type="dxa"/>
            <w:gridSpan w:val="3"/>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房屋产权方</w:t>
            </w:r>
          </w:p>
        </w:tc>
        <w:tc>
          <w:tcPr>
            <w:tcW w:w="6551" w:type="dxa"/>
            <w:gridSpan w:val="3"/>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租赁合同起止时间</w:t>
            </w:r>
          </w:p>
        </w:tc>
        <w:tc>
          <w:tcPr>
            <w:tcW w:w="6551" w:type="dxa"/>
            <w:gridSpan w:val="3"/>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 xml:space="preserve">年 </w:t>
            </w:r>
            <w:r>
              <w:rPr>
                <w:rFonts w:ascii="仿宋_GB2312" w:hAnsi="仿宋_GB2312" w:eastAsia="仿宋_GB2312" w:cs="仿宋_GB2312"/>
                <w:kern w:val="0"/>
                <w:szCs w:val="21"/>
              </w:rPr>
              <w:t xml:space="preserve">   </w:t>
            </w:r>
            <w:r>
              <w:rPr>
                <w:rFonts w:hint="eastAsia" w:ascii="仿宋_GB2312" w:hAnsi="仿宋_GB2312" w:eastAsia="仿宋_GB2312" w:cs="仿宋_GB2312"/>
                <w:kern w:val="0"/>
                <w:szCs w:val="21"/>
              </w:rPr>
              <w:t xml:space="preserve">月 </w:t>
            </w:r>
            <w:r>
              <w:rPr>
                <w:rFonts w:ascii="仿宋_GB2312" w:hAnsi="仿宋_GB2312" w:eastAsia="仿宋_GB2312" w:cs="仿宋_GB2312"/>
                <w:kern w:val="0"/>
                <w:szCs w:val="21"/>
              </w:rPr>
              <w:t xml:space="preserve">  </w:t>
            </w:r>
            <w:r>
              <w:rPr>
                <w:rFonts w:hint="eastAsia" w:ascii="仿宋_GB2312" w:hAnsi="仿宋_GB2312" w:eastAsia="仿宋_GB2312" w:cs="仿宋_GB2312"/>
                <w:kern w:val="0"/>
                <w:szCs w:val="21"/>
              </w:rPr>
              <w:t>日</w:t>
            </w:r>
            <w:r>
              <w:rPr>
                <w:rFonts w:ascii="仿宋_GB2312" w:hAnsi="仿宋_GB2312" w:eastAsia="仿宋_GB2312" w:cs="仿宋_GB2312"/>
                <w:kern w:val="0"/>
                <w:szCs w:val="21"/>
              </w:rPr>
              <w:t xml:space="preserve">---     </w:t>
            </w:r>
            <w:r>
              <w:rPr>
                <w:rFonts w:hint="eastAsia" w:ascii="仿宋_GB2312" w:hAnsi="仿宋_GB2312" w:eastAsia="仿宋_GB2312" w:cs="仿宋_GB2312"/>
                <w:kern w:val="0"/>
                <w:szCs w:val="21"/>
              </w:rPr>
              <w:t>年</w:t>
            </w:r>
            <w:r>
              <w:rPr>
                <w:rFonts w:ascii="仿宋_GB2312" w:hAnsi="仿宋_GB2312" w:eastAsia="仿宋_GB2312" w:cs="仿宋_GB2312"/>
                <w:kern w:val="0"/>
                <w:szCs w:val="21"/>
              </w:rPr>
              <w:t xml:space="preserve">    </w:t>
            </w:r>
            <w:r>
              <w:rPr>
                <w:rFonts w:hint="eastAsia" w:ascii="仿宋_GB2312" w:hAnsi="仿宋_GB2312" w:eastAsia="仿宋_GB2312" w:cs="仿宋_GB2312"/>
                <w:kern w:val="0"/>
                <w:szCs w:val="21"/>
              </w:rPr>
              <w:t>月</w:t>
            </w:r>
            <w:r>
              <w:rPr>
                <w:rFonts w:ascii="仿宋_GB2312" w:hAnsi="仿宋_GB2312" w:eastAsia="仿宋_GB2312" w:cs="仿宋_GB2312"/>
                <w:kern w:val="0"/>
                <w:szCs w:val="21"/>
              </w:rPr>
              <w:t xml:space="preserve">   </w:t>
            </w:r>
            <w:r>
              <w:rPr>
                <w:rFonts w:hint="eastAsia" w:ascii="仿宋_GB2312" w:hAnsi="仿宋_GB2312" w:eastAsia="仿宋_GB2312" w:cs="仿宋_GB2312"/>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月租金额</w:t>
            </w:r>
          </w:p>
        </w:tc>
        <w:tc>
          <w:tcPr>
            <w:tcW w:w="6551" w:type="dxa"/>
            <w:gridSpan w:val="3"/>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2510" w:type="dxa"/>
            <w:vAlign w:val="center"/>
          </w:tcPr>
          <w:p>
            <w:pPr>
              <w:spacing w:line="24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租赁年份2</w:t>
            </w:r>
            <w:r>
              <w:rPr>
                <w:rFonts w:ascii="仿宋_GB2312" w:hAnsi="仿宋_GB2312" w:eastAsia="仿宋_GB2312" w:cs="仿宋_GB2312"/>
                <w:kern w:val="0"/>
                <w:szCs w:val="21"/>
              </w:rPr>
              <w:t>022</w:t>
            </w:r>
            <w:r>
              <w:rPr>
                <w:rFonts w:hint="eastAsia" w:ascii="仿宋_GB2312" w:hAnsi="仿宋_GB2312" w:eastAsia="仿宋_GB2312" w:cs="仿宋_GB2312"/>
                <w:kern w:val="0"/>
                <w:szCs w:val="21"/>
              </w:rPr>
              <w:t>年</w:t>
            </w:r>
          </w:p>
          <w:p>
            <w:pPr>
              <w:spacing w:line="24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房租合计</w:t>
            </w:r>
          </w:p>
        </w:tc>
        <w:tc>
          <w:tcPr>
            <w:tcW w:w="6551" w:type="dxa"/>
            <w:gridSpan w:val="3"/>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2510" w:type="dxa"/>
            <w:vAlign w:val="center"/>
          </w:tcPr>
          <w:p>
            <w:pPr>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租赁年份2</w:t>
            </w:r>
            <w:r>
              <w:rPr>
                <w:rFonts w:ascii="仿宋_GB2312" w:hAnsi="仿宋_GB2312" w:eastAsia="仿宋_GB2312" w:cs="仿宋_GB2312"/>
                <w:kern w:val="0"/>
                <w:sz w:val="15"/>
                <w:szCs w:val="15"/>
              </w:rPr>
              <w:t>022</w:t>
            </w:r>
            <w:r>
              <w:rPr>
                <w:rFonts w:hint="eastAsia" w:ascii="仿宋_GB2312" w:hAnsi="仿宋_GB2312" w:eastAsia="仿宋_GB2312" w:cs="仿宋_GB2312"/>
                <w:kern w:val="0"/>
                <w:sz w:val="15"/>
                <w:szCs w:val="15"/>
              </w:rPr>
              <w:t>年</w:t>
            </w:r>
          </w:p>
          <w:p>
            <w:pPr>
              <w:spacing w:line="24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 w:val="15"/>
                <w:szCs w:val="15"/>
              </w:rPr>
              <w:t>已获得东莞市工业和信息化专项资金数字产业集聚试点园区租金补贴金额</w:t>
            </w:r>
          </w:p>
        </w:tc>
        <w:tc>
          <w:tcPr>
            <w:tcW w:w="6551" w:type="dxa"/>
            <w:gridSpan w:val="3"/>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2510" w:type="dxa"/>
            <w:vAlign w:val="center"/>
          </w:tcPr>
          <w:p>
            <w:pPr>
              <w:spacing w:line="240" w:lineRule="exact"/>
              <w:jc w:val="center"/>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申请资金补贴金额</w:t>
            </w:r>
          </w:p>
        </w:tc>
        <w:tc>
          <w:tcPr>
            <w:tcW w:w="6551" w:type="dxa"/>
            <w:gridSpan w:val="3"/>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备注说明</w:t>
            </w:r>
          </w:p>
        </w:tc>
        <w:tc>
          <w:tcPr>
            <w:tcW w:w="6551" w:type="dxa"/>
            <w:gridSpan w:val="3"/>
            <w:vAlign w:val="center"/>
          </w:tcPr>
          <w:p>
            <w:pPr>
              <w:spacing w:line="560" w:lineRule="exact"/>
              <w:jc w:val="center"/>
              <w:rPr>
                <w:rFonts w:ascii="仿宋_GB2312" w:hAnsi="仿宋_GB2312" w:eastAsia="仿宋_GB2312" w:cs="仿宋_GB2312"/>
                <w:kern w:val="0"/>
                <w:sz w:val="32"/>
                <w:szCs w:val="32"/>
              </w:rPr>
            </w:pPr>
          </w:p>
        </w:tc>
      </w:tr>
      <w:bookmarkEnd w:id="8"/>
    </w:tbl>
    <w:p>
      <w:pPr>
        <w:adjustRightInd w:val="0"/>
        <w:snapToGrid w:val="0"/>
        <w:spacing w:line="560" w:lineRule="exact"/>
        <w:jc w:val="left"/>
        <w:rPr>
          <w:rFonts w:ascii="仿宋_GB2312" w:hAnsi="宋体" w:eastAsia="仿宋_GB2312"/>
          <w:kern w:val="0"/>
          <w:sz w:val="32"/>
          <w:szCs w:val="32"/>
        </w:rPr>
      </w:pPr>
      <w:r>
        <w:rPr>
          <w:rFonts w:ascii="仿宋_GB2312" w:hAnsi="宋体" w:eastAsia="仿宋_GB2312"/>
          <w:kern w:val="0"/>
          <w:sz w:val="32"/>
          <w:szCs w:val="32"/>
        </w:rPr>
        <w:t>附件2</w:t>
      </w:r>
    </w:p>
    <w:p>
      <w:pPr>
        <w:jc w:val="center"/>
        <w:rPr>
          <w:rFonts w:ascii="黑体" w:hAnsi="黑体" w:eastAsia="黑体" w:cs="黑体"/>
          <w:kern w:val="0"/>
          <w:sz w:val="44"/>
          <w:szCs w:val="44"/>
        </w:rPr>
      </w:pPr>
      <w:r>
        <w:rPr>
          <w:rFonts w:hint="eastAsia" w:ascii="黑体" w:hAnsi="黑体" w:eastAsia="黑体" w:cs="黑体"/>
          <w:kern w:val="0"/>
          <w:sz w:val="44"/>
          <w:szCs w:val="44"/>
        </w:rPr>
        <w:t>支持企业降低运营成本措施资金</w:t>
      </w:r>
    </w:p>
    <w:p>
      <w:pPr>
        <w:jc w:val="center"/>
        <w:rPr>
          <w:rFonts w:ascii="黑体" w:hAnsi="黑体" w:eastAsia="黑体" w:cs="黑体"/>
          <w:kern w:val="0"/>
          <w:sz w:val="44"/>
          <w:szCs w:val="44"/>
        </w:rPr>
      </w:pPr>
      <w:r>
        <w:rPr>
          <w:rFonts w:hint="eastAsia" w:ascii="黑体" w:hAnsi="黑体" w:eastAsia="黑体" w:cs="黑体"/>
          <w:kern w:val="0"/>
          <w:sz w:val="44"/>
          <w:szCs w:val="44"/>
        </w:rPr>
        <w:t>申报所需附件材料清单</w:t>
      </w:r>
    </w:p>
    <w:p>
      <w:pPr>
        <w:spacing w:line="560" w:lineRule="exact"/>
        <w:outlineLvl w:val="0"/>
        <w:rPr>
          <w:rFonts w:ascii="黑体" w:hAnsi="黑体" w:eastAsia="黑体" w:cstheme="minorBidi"/>
          <w:bCs/>
          <w:kern w:val="44"/>
          <w:sz w:val="30"/>
          <w:szCs w:val="30"/>
        </w:rPr>
      </w:pPr>
      <w:r>
        <w:rPr>
          <w:rFonts w:hint="eastAsia" w:ascii="黑体" w:hAnsi="黑体" w:eastAsia="黑体" w:cstheme="minorBidi"/>
          <w:bCs/>
          <w:kern w:val="44"/>
          <w:sz w:val="30"/>
          <w:szCs w:val="30"/>
        </w:rPr>
        <w:t>本次申报所需附件材料（以下请按照序号顺序排版并标明序号及附件名称）</w:t>
      </w:r>
      <w:bookmarkEnd w:id="9"/>
    </w:p>
    <w:tbl>
      <w:tblPr>
        <w:tblStyle w:val="13"/>
        <w:tblW w:w="1032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6"/>
        <w:gridCol w:w="96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726" w:type="dxa"/>
            <w:vAlign w:val="center"/>
          </w:tcPr>
          <w:p>
            <w:pPr>
              <w:rPr>
                <w:rFonts w:ascii="仿宋" w:hAnsi="仿宋" w:eastAsia="仿宋" w:cs="仿宋"/>
                <w:b/>
                <w:sz w:val="24"/>
                <w:szCs w:val="24"/>
              </w:rPr>
            </w:pPr>
            <w:r>
              <w:rPr>
                <w:rFonts w:hint="eastAsia" w:ascii="宋体" w:hAnsi="宋体"/>
                <w:b/>
                <w:sz w:val="24"/>
              </w:rPr>
              <w:t>序号</w:t>
            </w:r>
          </w:p>
        </w:tc>
        <w:tc>
          <w:tcPr>
            <w:tcW w:w="9600" w:type="dxa"/>
            <w:vAlign w:val="center"/>
          </w:tcPr>
          <w:p>
            <w:pPr>
              <w:ind w:firstLine="480"/>
              <w:jc w:val="center"/>
              <w:rPr>
                <w:rFonts w:ascii="仿宋" w:hAnsi="仿宋" w:eastAsia="仿宋" w:cs="仿宋"/>
                <w:b/>
                <w:sz w:val="24"/>
                <w:szCs w:val="24"/>
              </w:rPr>
            </w:pPr>
            <w:r>
              <w:rPr>
                <w:rFonts w:hint="eastAsia" w:ascii="仿宋" w:hAnsi="仿宋" w:eastAsia="仿宋" w:cs="仿宋"/>
                <w:b/>
                <w:sz w:val="24"/>
                <w:szCs w:val="24"/>
              </w:rPr>
              <w:t>附件名称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vAlign w:val="center"/>
          </w:tcPr>
          <w:p>
            <w:pPr>
              <w:jc w:val="center"/>
              <w:rPr>
                <w:rFonts w:ascii="仿宋" w:hAnsi="仿宋" w:eastAsia="仿宋" w:cs="仿宋"/>
                <w:sz w:val="24"/>
                <w:szCs w:val="24"/>
              </w:rPr>
            </w:pPr>
            <w:r>
              <w:rPr>
                <w:rFonts w:hint="eastAsia" w:ascii="仿宋" w:hAnsi="仿宋" w:eastAsia="仿宋" w:cs="仿宋"/>
                <w:sz w:val="24"/>
                <w:szCs w:val="24"/>
              </w:rPr>
              <w:t>1</w:t>
            </w:r>
          </w:p>
        </w:tc>
        <w:tc>
          <w:tcPr>
            <w:tcW w:w="9600"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提供申报表纸质文件原件（加盖公章）。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vAlign w:val="center"/>
          </w:tcPr>
          <w:p>
            <w:pPr>
              <w:jc w:val="center"/>
              <w:rPr>
                <w:rFonts w:ascii="仿宋" w:hAnsi="仿宋" w:eastAsia="仿宋" w:cs="仿宋"/>
                <w:sz w:val="24"/>
                <w:szCs w:val="24"/>
              </w:rPr>
            </w:pPr>
            <w:r>
              <w:rPr>
                <w:rFonts w:hint="eastAsia" w:ascii="仿宋" w:hAnsi="仿宋" w:eastAsia="仿宋" w:cs="仿宋"/>
                <w:sz w:val="24"/>
                <w:szCs w:val="24"/>
              </w:rPr>
              <w:t>2</w:t>
            </w:r>
          </w:p>
        </w:tc>
        <w:tc>
          <w:tcPr>
            <w:tcW w:w="9600" w:type="dxa"/>
          </w:tcPr>
          <w:p>
            <w:pPr>
              <w:spacing w:line="560" w:lineRule="exact"/>
              <w:rPr>
                <w:rFonts w:ascii="仿宋_GB2312" w:hAnsi="Calibri" w:eastAsia="仿宋_GB2312"/>
                <w:sz w:val="24"/>
                <w:szCs w:val="24"/>
              </w:rPr>
            </w:pPr>
            <w:r>
              <w:rPr>
                <w:rFonts w:hint="eastAsia" w:ascii="仿宋_GB2312" w:hAnsi="Calibri" w:eastAsia="仿宋_GB2312"/>
                <w:sz w:val="24"/>
                <w:szCs w:val="24"/>
              </w:rPr>
              <w:t>企业营业执照、事业单位法人证书或社会团体法人登记证书的复印件（加盖公章）</w:t>
            </w:r>
            <w:bookmarkStart w:id="10" w:name="_GoBack"/>
            <w:bookmarkEnd w:id="10"/>
            <w:r>
              <w:rPr>
                <w:rFonts w:hint="eastAsia" w:ascii="仿宋_GB2312" w:hAnsi="Calibri" w:eastAsia="仿宋_GB2312"/>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vAlign w:val="center"/>
          </w:tcPr>
          <w:p>
            <w:pPr>
              <w:jc w:val="center"/>
              <w:rPr>
                <w:rFonts w:ascii="仿宋" w:hAnsi="仿宋" w:eastAsia="仿宋" w:cs="仿宋"/>
                <w:sz w:val="24"/>
                <w:szCs w:val="24"/>
              </w:rPr>
            </w:pPr>
            <w:r>
              <w:rPr>
                <w:rFonts w:hint="eastAsia" w:ascii="仿宋" w:hAnsi="仿宋" w:eastAsia="仿宋" w:cs="仿宋"/>
                <w:sz w:val="24"/>
                <w:szCs w:val="24"/>
              </w:rPr>
              <w:t>3</w:t>
            </w:r>
          </w:p>
        </w:tc>
        <w:tc>
          <w:tcPr>
            <w:tcW w:w="9600"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法人代表身份证复印件（加盖公章）。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vAlign w:val="center"/>
          </w:tcPr>
          <w:p>
            <w:pPr>
              <w:jc w:val="center"/>
              <w:rPr>
                <w:rFonts w:ascii="仿宋" w:hAnsi="仿宋" w:eastAsia="仿宋" w:cs="仿宋"/>
                <w:sz w:val="24"/>
                <w:szCs w:val="24"/>
              </w:rPr>
            </w:pPr>
            <w:r>
              <w:rPr>
                <w:rFonts w:hint="eastAsia" w:ascii="仿宋" w:hAnsi="仿宋" w:eastAsia="仿宋" w:cs="仿宋"/>
                <w:sz w:val="24"/>
                <w:szCs w:val="24"/>
              </w:rPr>
              <w:t>4</w:t>
            </w:r>
          </w:p>
        </w:tc>
        <w:tc>
          <w:tcPr>
            <w:tcW w:w="9600" w:type="dxa"/>
          </w:tcPr>
          <w:p>
            <w:pPr>
              <w:spacing w:line="560" w:lineRule="exact"/>
              <w:rPr>
                <w:rFonts w:ascii="仿宋_GB2312" w:hAnsi="Calibri" w:eastAsia="仿宋_GB2312"/>
                <w:sz w:val="24"/>
                <w:szCs w:val="24"/>
              </w:rPr>
            </w:pPr>
            <w:r>
              <w:rPr>
                <w:rFonts w:hint="eastAsia" w:ascii="仿宋_GB2312" w:hAnsi="Calibri" w:eastAsia="仿宋_GB2312"/>
                <w:sz w:val="24"/>
                <w:szCs w:val="24"/>
              </w:rPr>
              <w:t>税务部门提供的单位上年度完税证明复印件。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tcBorders>
              <w:bottom w:val="single" w:color="000000"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5</w:t>
            </w:r>
          </w:p>
        </w:tc>
        <w:tc>
          <w:tcPr>
            <w:tcW w:w="9600"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申报单位上一年的财务审计报告或财务报表复印件（加盖公章）。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tcBorders>
              <w:bottom w:val="single" w:color="000000"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6</w:t>
            </w:r>
          </w:p>
        </w:tc>
        <w:tc>
          <w:tcPr>
            <w:tcW w:w="9600"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信用中国（广东·东莞）（https://credit.dg.gov.cn/）下载无违法违规证明版信用报告。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326"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申请软信企业租金补贴资助的材料：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tcBorders>
              <w:bottom w:val="single" w:color="000000"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7</w:t>
            </w:r>
          </w:p>
        </w:tc>
        <w:tc>
          <w:tcPr>
            <w:tcW w:w="9600"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支持企业降低运营成本措施资金申请表。（加盖公章）。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tcBorders>
              <w:bottom w:val="single" w:color="000000"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8</w:t>
            </w:r>
          </w:p>
        </w:tc>
        <w:tc>
          <w:tcPr>
            <w:tcW w:w="9600"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房租合同及发票复印件（加盖公章）。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tcBorders>
              <w:bottom w:val="single" w:color="000000"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9</w:t>
            </w:r>
          </w:p>
        </w:tc>
        <w:tc>
          <w:tcPr>
            <w:tcW w:w="9600"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申报主体为软信企业的，提供已获得东莞市工业和信息化专项资金数字产业集聚试点园区2022年租赁周期内租金补贴的资金拨付凭证，银行流水等佐证材料。（加盖公章）。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tcBorders>
              <w:bottom w:val="single" w:color="000000"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1</w:t>
            </w:r>
            <w:r>
              <w:rPr>
                <w:rFonts w:ascii="仿宋" w:hAnsi="仿宋" w:eastAsia="仿宋" w:cs="仿宋"/>
                <w:sz w:val="24"/>
                <w:szCs w:val="24"/>
              </w:rPr>
              <w:t>0</w:t>
            </w:r>
          </w:p>
        </w:tc>
        <w:tc>
          <w:tcPr>
            <w:tcW w:w="9600"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主体为软信企业的，提供东莞市松山湖软件产业统计监测系统（http://www.dgssl.com.cn/）2022年报截图。规模以上纳统的软信企业提供互联网和相关服务、软件和信息技术服务业领域（《国民经济行业分类(GB/T4754-2011)》中行业大类代码64、65）的纳统网站截图及东莞市松山湖软件产业统计监测系统（http://www.dgssl.com.cn/）2022年报截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326"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申请开发者企业租金补贴资助的材料：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tcBorders>
              <w:bottom w:val="single" w:color="000000"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1</w:t>
            </w:r>
            <w:r>
              <w:rPr>
                <w:rFonts w:ascii="仿宋" w:hAnsi="仿宋" w:eastAsia="仿宋" w:cs="仿宋"/>
                <w:sz w:val="24"/>
                <w:szCs w:val="24"/>
              </w:rPr>
              <w:t>1</w:t>
            </w:r>
          </w:p>
        </w:tc>
        <w:tc>
          <w:tcPr>
            <w:tcW w:w="9600"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支持企业降低运营成本措施资金申请表。（加盖公章）。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tcBorders>
              <w:bottom w:val="single" w:color="000000"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1</w:t>
            </w:r>
            <w:r>
              <w:rPr>
                <w:rFonts w:ascii="仿宋" w:hAnsi="仿宋" w:eastAsia="仿宋" w:cs="仿宋"/>
                <w:sz w:val="24"/>
                <w:szCs w:val="24"/>
              </w:rPr>
              <w:t>2</w:t>
            </w:r>
          </w:p>
        </w:tc>
        <w:tc>
          <w:tcPr>
            <w:tcW w:w="9600"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房租合同及发票复印件（加盖公章）。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tcBorders>
              <w:bottom w:val="single" w:color="000000"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1</w:t>
            </w:r>
            <w:r>
              <w:rPr>
                <w:rFonts w:ascii="仿宋" w:hAnsi="仿宋" w:eastAsia="仿宋" w:cs="仿宋"/>
                <w:sz w:val="24"/>
                <w:szCs w:val="24"/>
              </w:rPr>
              <w:t>3</w:t>
            </w:r>
          </w:p>
        </w:tc>
        <w:tc>
          <w:tcPr>
            <w:tcW w:w="9600"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主体为开发者企业的，提供新入驻“松山湖开发者村”的佐证材料（新入驻时间为2022年10月30日至2022年12月31日），公司社保缴纳凭证（含人数及社保缴纳期限，提供2年内实际在园区连续缴纳社会保险6个月（含）以上的人员社保及清单）（社保记录可跨年）。（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6" w:type="dxa"/>
            <w:tcBorders>
              <w:bottom w:val="single" w:color="000000"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1</w:t>
            </w:r>
            <w:r>
              <w:rPr>
                <w:rFonts w:ascii="仿宋" w:hAnsi="仿宋" w:eastAsia="仿宋" w:cs="仿宋"/>
                <w:sz w:val="24"/>
                <w:szCs w:val="24"/>
              </w:rPr>
              <w:t>4</w:t>
            </w:r>
          </w:p>
        </w:tc>
        <w:tc>
          <w:tcPr>
            <w:tcW w:w="9600"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申报主体为开发者企业的，提供开发者企业以下之一证明材料：</w:t>
            </w:r>
          </w:p>
          <w:p>
            <w:pPr>
              <w:spacing w:line="560" w:lineRule="exact"/>
              <w:rPr>
                <w:rFonts w:ascii="仿宋_GB2312" w:hAnsi="Calibri" w:eastAsia="仿宋_GB2312"/>
                <w:sz w:val="24"/>
                <w:szCs w:val="24"/>
              </w:rPr>
            </w:pPr>
            <w:r>
              <w:rPr>
                <w:rFonts w:hint="eastAsia" w:ascii="仿宋_GB2312" w:hAnsi="Calibri" w:eastAsia="仿宋_GB2312"/>
                <w:sz w:val="24"/>
                <w:szCs w:val="24"/>
              </w:rPr>
              <w:t>1.适用于互联网和相关服务、软件和信息技术服务业领域（《国民经济行业分类(GB/T4754-2011) 》中行业大类代码64、65）的软信企业。软信企业提供东莞市松山湖软件产业统计监测系统（http://www.dgssl.com.cn/）2022年报截图。规模以上纳统的软信企业提供互联网和相关服务、软件和信息技术服务业领域（《国民经济行业分类(GB/T4754-2011)》中行业大类代码64、65）的纳统网站截图及东莞市松山湖软件产业统计监测系统（http://www.dgssl.com.cn/）2022年报截图。</w:t>
            </w:r>
          </w:p>
          <w:p>
            <w:pPr>
              <w:spacing w:line="560" w:lineRule="exact"/>
              <w:rPr>
                <w:rFonts w:ascii="仿宋_GB2312" w:hAnsi="Calibri" w:eastAsia="仿宋_GB2312"/>
                <w:sz w:val="24"/>
                <w:szCs w:val="24"/>
              </w:rPr>
            </w:pPr>
            <w:r>
              <w:rPr>
                <w:rFonts w:hint="eastAsia" w:ascii="仿宋_GB2312" w:hAnsi="Calibri" w:eastAsia="仿宋_GB2312"/>
                <w:sz w:val="24"/>
                <w:szCs w:val="24"/>
              </w:rPr>
              <w:t>2.适用于具有开发能力，且满足以下条件之一的非软信企业：</w:t>
            </w:r>
          </w:p>
          <w:p>
            <w:pPr>
              <w:spacing w:line="560" w:lineRule="exact"/>
              <w:rPr>
                <w:rFonts w:ascii="仿宋_GB2312" w:hAnsi="Calibri" w:eastAsia="仿宋_GB2312"/>
                <w:sz w:val="24"/>
                <w:szCs w:val="24"/>
              </w:rPr>
            </w:pPr>
            <w:r>
              <w:rPr>
                <w:rFonts w:hint="eastAsia" w:ascii="仿宋_GB2312" w:hAnsi="Calibri" w:eastAsia="仿宋_GB2312"/>
                <w:sz w:val="24"/>
                <w:szCs w:val="24"/>
              </w:rPr>
              <w:t>（1）基于数字技术(如鸿蒙、昇腾、鲲鹏、容器/数据库等高阶云服务)构建并发布新的软硬件产品或版本的企业。</w:t>
            </w:r>
          </w:p>
          <w:p>
            <w:pPr>
              <w:spacing w:line="560" w:lineRule="exact"/>
              <w:rPr>
                <w:rFonts w:ascii="仿宋_GB2312" w:hAnsi="Calibri" w:eastAsia="仿宋_GB2312"/>
                <w:sz w:val="24"/>
                <w:szCs w:val="24"/>
              </w:rPr>
            </w:pPr>
            <w:r>
              <w:rPr>
                <w:rFonts w:hint="eastAsia" w:ascii="仿宋_GB2312" w:hAnsi="Calibri" w:eastAsia="仿宋_GB2312"/>
                <w:sz w:val="24"/>
                <w:szCs w:val="24"/>
              </w:rPr>
              <w:t>（2）拥有主流云厂家开发者认证（非入门级）或者职业认证不小于3人的企业。</w:t>
            </w:r>
          </w:p>
          <w:p>
            <w:pPr>
              <w:spacing w:line="560" w:lineRule="exact"/>
              <w:rPr>
                <w:rFonts w:ascii="仿宋_GB2312" w:hAnsi="Calibri" w:eastAsia="仿宋_GB2312"/>
                <w:sz w:val="24"/>
                <w:szCs w:val="24"/>
              </w:rPr>
            </w:pPr>
            <w:r>
              <w:rPr>
                <w:rFonts w:hint="eastAsia" w:ascii="仿宋_GB2312" w:hAnsi="Calibri" w:eastAsia="仿宋_GB2312"/>
                <w:sz w:val="24"/>
                <w:szCs w:val="24"/>
              </w:rPr>
              <w:t>（3）在 ICT 行业全国性大赛省赛中获得名次的企业。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6" w:hRule="atLeast"/>
          <w:jc w:val="center"/>
        </w:trPr>
        <w:tc>
          <w:tcPr>
            <w:tcW w:w="10326" w:type="dxa"/>
            <w:gridSpan w:val="2"/>
            <w:vAlign w:val="center"/>
          </w:tcPr>
          <w:p>
            <w:pPr>
              <w:spacing w:line="560" w:lineRule="exact"/>
              <w:rPr>
                <w:rFonts w:ascii="仿宋" w:hAnsi="仿宋" w:eastAsia="仿宋" w:cs="仿宋"/>
                <w:sz w:val="24"/>
                <w:szCs w:val="24"/>
              </w:rPr>
            </w:pPr>
            <w:r>
              <w:rPr>
                <w:rFonts w:hint="eastAsia" w:ascii="仿宋_GB2312" w:hAnsi="Calibri" w:eastAsia="仿宋_GB2312"/>
                <w:sz w:val="24"/>
                <w:szCs w:val="24"/>
              </w:rPr>
              <w:t>其他说明：</w:t>
            </w:r>
          </w:p>
        </w:tc>
      </w:tr>
    </w:tbl>
    <w:p>
      <w:pPr>
        <w:jc w:val="center"/>
        <w:rPr>
          <w:b/>
          <w:bCs/>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2D23FC"/>
    <w:multiLevelType w:val="multilevel"/>
    <w:tmpl w:val="182D23FC"/>
    <w:lvl w:ilvl="0" w:tentative="0">
      <w:start w:val="4"/>
      <w:numFmt w:val="bullet"/>
      <w:lvlText w:val="□"/>
      <w:lvlJc w:val="left"/>
      <w:pPr>
        <w:ind w:left="360" w:hanging="360"/>
      </w:pPr>
      <w:rPr>
        <w:rFonts w:hint="default" w:ascii="仿宋_GB2312" w:hAnsi="仿宋_GB2312" w:eastAsia="仿宋_GB2312" w:cs="仿宋_GB2312"/>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RmYjM4ZGY3NDNhMzAwNGZkY2EwNmEwNTgwZmZkZjMifQ=="/>
  </w:docVars>
  <w:rsids>
    <w:rsidRoot w:val="370B02E4"/>
    <w:rsid w:val="00003CB5"/>
    <w:rsid w:val="00037031"/>
    <w:rsid w:val="000B3B1D"/>
    <w:rsid w:val="000E15E5"/>
    <w:rsid w:val="000E3FA1"/>
    <w:rsid w:val="001034FA"/>
    <w:rsid w:val="00111979"/>
    <w:rsid w:val="00174C35"/>
    <w:rsid w:val="00175DE4"/>
    <w:rsid w:val="00181DAC"/>
    <w:rsid w:val="001E2C73"/>
    <w:rsid w:val="001E496C"/>
    <w:rsid w:val="00212497"/>
    <w:rsid w:val="002177DC"/>
    <w:rsid w:val="002707EB"/>
    <w:rsid w:val="00281BC9"/>
    <w:rsid w:val="0029423B"/>
    <w:rsid w:val="002A6395"/>
    <w:rsid w:val="002B406B"/>
    <w:rsid w:val="00324CEE"/>
    <w:rsid w:val="003943C7"/>
    <w:rsid w:val="003C2382"/>
    <w:rsid w:val="003C62E2"/>
    <w:rsid w:val="003D2E87"/>
    <w:rsid w:val="003E2195"/>
    <w:rsid w:val="0040210C"/>
    <w:rsid w:val="00424577"/>
    <w:rsid w:val="0048228C"/>
    <w:rsid w:val="0049241D"/>
    <w:rsid w:val="004D59BD"/>
    <w:rsid w:val="00552212"/>
    <w:rsid w:val="005669A8"/>
    <w:rsid w:val="005A65C8"/>
    <w:rsid w:val="0061703D"/>
    <w:rsid w:val="00617210"/>
    <w:rsid w:val="0062508A"/>
    <w:rsid w:val="006603A2"/>
    <w:rsid w:val="00661C0B"/>
    <w:rsid w:val="00665D4C"/>
    <w:rsid w:val="00695341"/>
    <w:rsid w:val="0069563E"/>
    <w:rsid w:val="00716092"/>
    <w:rsid w:val="00720212"/>
    <w:rsid w:val="007254EE"/>
    <w:rsid w:val="00726F16"/>
    <w:rsid w:val="00743663"/>
    <w:rsid w:val="00776441"/>
    <w:rsid w:val="007A6AA3"/>
    <w:rsid w:val="007C5E84"/>
    <w:rsid w:val="00804B0C"/>
    <w:rsid w:val="00815102"/>
    <w:rsid w:val="00867DC4"/>
    <w:rsid w:val="00871F2C"/>
    <w:rsid w:val="008A0771"/>
    <w:rsid w:val="008B5190"/>
    <w:rsid w:val="0097125C"/>
    <w:rsid w:val="009B3FCD"/>
    <w:rsid w:val="009F0D63"/>
    <w:rsid w:val="00A04E5D"/>
    <w:rsid w:val="00A26C12"/>
    <w:rsid w:val="00B32578"/>
    <w:rsid w:val="00B33B91"/>
    <w:rsid w:val="00B4586A"/>
    <w:rsid w:val="00B51A87"/>
    <w:rsid w:val="00B61E4D"/>
    <w:rsid w:val="00B91DEE"/>
    <w:rsid w:val="00B92927"/>
    <w:rsid w:val="00BC1697"/>
    <w:rsid w:val="00BE002D"/>
    <w:rsid w:val="00C47B2D"/>
    <w:rsid w:val="00D21D1F"/>
    <w:rsid w:val="00D52450"/>
    <w:rsid w:val="00DF3BB2"/>
    <w:rsid w:val="00E07163"/>
    <w:rsid w:val="00E21910"/>
    <w:rsid w:val="00E617F7"/>
    <w:rsid w:val="00E731D9"/>
    <w:rsid w:val="00E96217"/>
    <w:rsid w:val="00EC3635"/>
    <w:rsid w:val="00ED1E29"/>
    <w:rsid w:val="00F02A6F"/>
    <w:rsid w:val="00F468C7"/>
    <w:rsid w:val="00F6375F"/>
    <w:rsid w:val="00F81806"/>
    <w:rsid w:val="00FE1DB0"/>
    <w:rsid w:val="00FF2ECF"/>
    <w:rsid w:val="012B4701"/>
    <w:rsid w:val="029F53A6"/>
    <w:rsid w:val="029F7B83"/>
    <w:rsid w:val="0321400D"/>
    <w:rsid w:val="03912F41"/>
    <w:rsid w:val="03A569EC"/>
    <w:rsid w:val="03CA6453"/>
    <w:rsid w:val="049A4077"/>
    <w:rsid w:val="04F96FF0"/>
    <w:rsid w:val="05AD3936"/>
    <w:rsid w:val="061B11E8"/>
    <w:rsid w:val="06A6068C"/>
    <w:rsid w:val="07140111"/>
    <w:rsid w:val="071C5217"/>
    <w:rsid w:val="07D24E0B"/>
    <w:rsid w:val="08607386"/>
    <w:rsid w:val="0A466107"/>
    <w:rsid w:val="0B444D3D"/>
    <w:rsid w:val="0B562A75"/>
    <w:rsid w:val="0CF85DDF"/>
    <w:rsid w:val="0D155F9F"/>
    <w:rsid w:val="0EA37FCC"/>
    <w:rsid w:val="0EE20AF5"/>
    <w:rsid w:val="0EF80318"/>
    <w:rsid w:val="0FD50659"/>
    <w:rsid w:val="0FFF7484"/>
    <w:rsid w:val="10833C11"/>
    <w:rsid w:val="119A56B6"/>
    <w:rsid w:val="120E7E53"/>
    <w:rsid w:val="128879FC"/>
    <w:rsid w:val="137E4DB5"/>
    <w:rsid w:val="14997EA7"/>
    <w:rsid w:val="151702A5"/>
    <w:rsid w:val="156D49E7"/>
    <w:rsid w:val="159863B1"/>
    <w:rsid w:val="16117F11"/>
    <w:rsid w:val="16247C45"/>
    <w:rsid w:val="1669257D"/>
    <w:rsid w:val="16A36DBB"/>
    <w:rsid w:val="1812511E"/>
    <w:rsid w:val="18C1177B"/>
    <w:rsid w:val="18D05E62"/>
    <w:rsid w:val="19AC242B"/>
    <w:rsid w:val="19CE142E"/>
    <w:rsid w:val="19FE5F37"/>
    <w:rsid w:val="1A3B2D49"/>
    <w:rsid w:val="1B16096A"/>
    <w:rsid w:val="1B3426D8"/>
    <w:rsid w:val="1C6D5AD1"/>
    <w:rsid w:val="1CF00880"/>
    <w:rsid w:val="1DB775F0"/>
    <w:rsid w:val="1DBB0E8E"/>
    <w:rsid w:val="1EC71AB5"/>
    <w:rsid w:val="1F3A2287"/>
    <w:rsid w:val="1F6F0182"/>
    <w:rsid w:val="21153A67"/>
    <w:rsid w:val="21441CFD"/>
    <w:rsid w:val="21E32A2C"/>
    <w:rsid w:val="22274D44"/>
    <w:rsid w:val="22C04851"/>
    <w:rsid w:val="234D6D04"/>
    <w:rsid w:val="24AA7567"/>
    <w:rsid w:val="264F6B4D"/>
    <w:rsid w:val="26955FF5"/>
    <w:rsid w:val="26AD77E2"/>
    <w:rsid w:val="279E0B42"/>
    <w:rsid w:val="29646619"/>
    <w:rsid w:val="2A1C246A"/>
    <w:rsid w:val="2A377AEF"/>
    <w:rsid w:val="2A742AF1"/>
    <w:rsid w:val="2A8D3BB3"/>
    <w:rsid w:val="2BFD2672"/>
    <w:rsid w:val="2CC07724"/>
    <w:rsid w:val="2D6D7CCB"/>
    <w:rsid w:val="2D9832D1"/>
    <w:rsid w:val="2DAC252F"/>
    <w:rsid w:val="2E092A06"/>
    <w:rsid w:val="2E690493"/>
    <w:rsid w:val="2EBC4A66"/>
    <w:rsid w:val="2F013D25"/>
    <w:rsid w:val="2F7C2DE1"/>
    <w:rsid w:val="2FBB4D1E"/>
    <w:rsid w:val="2FD25F79"/>
    <w:rsid w:val="30823A8E"/>
    <w:rsid w:val="30A56D73"/>
    <w:rsid w:val="318E21DC"/>
    <w:rsid w:val="322A618B"/>
    <w:rsid w:val="33145F1F"/>
    <w:rsid w:val="359F0C3E"/>
    <w:rsid w:val="361707D4"/>
    <w:rsid w:val="36663424"/>
    <w:rsid w:val="36934FDF"/>
    <w:rsid w:val="36E9436D"/>
    <w:rsid w:val="370B02E4"/>
    <w:rsid w:val="370E7D7F"/>
    <w:rsid w:val="37386C54"/>
    <w:rsid w:val="37522FA1"/>
    <w:rsid w:val="37660D18"/>
    <w:rsid w:val="3776777C"/>
    <w:rsid w:val="3903058E"/>
    <w:rsid w:val="3AB23981"/>
    <w:rsid w:val="3AD1189A"/>
    <w:rsid w:val="3B0A0908"/>
    <w:rsid w:val="3B273268"/>
    <w:rsid w:val="3DC47494"/>
    <w:rsid w:val="3E3E7246"/>
    <w:rsid w:val="423368FD"/>
    <w:rsid w:val="42A17DA3"/>
    <w:rsid w:val="433E2167"/>
    <w:rsid w:val="450A0E14"/>
    <w:rsid w:val="45A57BAB"/>
    <w:rsid w:val="463A445C"/>
    <w:rsid w:val="472B40E0"/>
    <w:rsid w:val="47DF0138"/>
    <w:rsid w:val="48050DD4"/>
    <w:rsid w:val="48BC7D9A"/>
    <w:rsid w:val="4A5E7C61"/>
    <w:rsid w:val="4AF56EDE"/>
    <w:rsid w:val="4B7750CC"/>
    <w:rsid w:val="4BB64B33"/>
    <w:rsid w:val="4C8148F8"/>
    <w:rsid w:val="4DE240E9"/>
    <w:rsid w:val="4E585C37"/>
    <w:rsid w:val="4EEA539D"/>
    <w:rsid w:val="4F506DD9"/>
    <w:rsid w:val="4F80671C"/>
    <w:rsid w:val="506A3ECB"/>
    <w:rsid w:val="5075461D"/>
    <w:rsid w:val="51505537"/>
    <w:rsid w:val="5208399B"/>
    <w:rsid w:val="53083527"/>
    <w:rsid w:val="53130849"/>
    <w:rsid w:val="54104016"/>
    <w:rsid w:val="54C45FE0"/>
    <w:rsid w:val="555A7070"/>
    <w:rsid w:val="555E7D76"/>
    <w:rsid w:val="559E0172"/>
    <w:rsid w:val="55CE6CAA"/>
    <w:rsid w:val="560356EC"/>
    <w:rsid w:val="563C00B7"/>
    <w:rsid w:val="569E48CE"/>
    <w:rsid w:val="578735B4"/>
    <w:rsid w:val="57B84C35"/>
    <w:rsid w:val="597D679D"/>
    <w:rsid w:val="59FB5B93"/>
    <w:rsid w:val="5A5827C1"/>
    <w:rsid w:val="5C003935"/>
    <w:rsid w:val="5C011688"/>
    <w:rsid w:val="5C0F1DCA"/>
    <w:rsid w:val="5CCC3817"/>
    <w:rsid w:val="5DCD7E02"/>
    <w:rsid w:val="5F6E01E1"/>
    <w:rsid w:val="5F8C48D8"/>
    <w:rsid w:val="60235E44"/>
    <w:rsid w:val="60AB0A20"/>
    <w:rsid w:val="60F535EB"/>
    <w:rsid w:val="618A52CF"/>
    <w:rsid w:val="622B585A"/>
    <w:rsid w:val="639C03E7"/>
    <w:rsid w:val="63C416EC"/>
    <w:rsid w:val="63FE4F92"/>
    <w:rsid w:val="647749B0"/>
    <w:rsid w:val="6519449E"/>
    <w:rsid w:val="651C4FB8"/>
    <w:rsid w:val="697F058F"/>
    <w:rsid w:val="698C4A5A"/>
    <w:rsid w:val="6BD957D8"/>
    <w:rsid w:val="6C1A3B96"/>
    <w:rsid w:val="6D567859"/>
    <w:rsid w:val="6DF40E20"/>
    <w:rsid w:val="6E8B3532"/>
    <w:rsid w:val="6E975714"/>
    <w:rsid w:val="6FC36CFC"/>
    <w:rsid w:val="6FD64C81"/>
    <w:rsid w:val="703B2D36"/>
    <w:rsid w:val="7187153A"/>
    <w:rsid w:val="72CE3BEB"/>
    <w:rsid w:val="72D80D10"/>
    <w:rsid w:val="73E5176B"/>
    <w:rsid w:val="745A4ACD"/>
    <w:rsid w:val="74EC7C0F"/>
    <w:rsid w:val="757765BE"/>
    <w:rsid w:val="774009D3"/>
    <w:rsid w:val="77C655DB"/>
    <w:rsid w:val="78680440"/>
    <w:rsid w:val="79AB7D57"/>
    <w:rsid w:val="7AAC6D0A"/>
    <w:rsid w:val="7B5F3D7C"/>
    <w:rsid w:val="7C170A88"/>
    <w:rsid w:val="7C505410"/>
    <w:rsid w:val="7CE3799D"/>
    <w:rsid w:val="7D553689"/>
    <w:rsid w:val="7E355268"/>
    <w:rsid w:val="7E370FE0"/>
    <w:rsid w:val="7F1430D0"/>
    <w:rsid w:val="7F1B445E"/>
    <w:rsid w:val="7F6C4CBA"/>
    <w:rsid w:val="7F7424CC"/>
    <w:rsid w:val="7FF16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3"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widowControl/>
      <w:spacing w:line="560" w:lineRule="exact"/>
      <w:jc w:val="center"/>
      <w:outlineLvl w:val="0"/>
    </w:pPr>
    <w:rPr>
      <w:rFonts w:ascii="方正小标宋简体" w:hAnsi="仿宋" w:eastAsia="方正小标宋简体"/>
      <w:kern w:val="44"/>
      <w:sz w:val="44"/>
      <w:szCs w:val="44"/>
    </w:rPr>
  </w:style>
  <w:style w:type="paragraph" w:styleId="4">
    <w:name w:val="heading 2"/>
    <w:basedOn w:val="1"/>
    <w:next w:val="5"/>
    <w:qFormat/>
    <w:uiPriority w:val="3"/>
    <w:pPr>
      <w:widowControl/>
      <w:jc w:val="center"/>
      <w:outlineLvl w:val="1"/>
    </w:pPr>
    <w:rPr>
      <w:rFonts w:ascii="方正小标宋简体" w:hAnsi="仿宋_GB2312" w:eastAsia="方正小标宋简体" w:cs="仿宋_GB2312"/>
      <w:sz w:val="36"/>
      <w:szCs w:val="32"/>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3"/>
    <w:pPr>
      <w:spacing w:line="540" w:lineRule="exact"/>
      <w:jc w:val="left"/>
    </w:pPr>
    <w:rPr>
      <w:rFonts w:ascii="楷体_GB2312" w:eastAsia="楷体_GB2312"/>
      <w:sz w:val="32"/>
      <w:szCs w:val="20"/>
    </w:rPr>
  </w:style>
  <w:style w:type="paragraph" w:styleId="5">
    <w:name w:val="Normal Indent"/>
    <w:basedOn w:val="1"/>
    <w:unhideWhenUsed/>
    <w:qFormat/>
    <w:uiPriority w:val="0"/>
    <w:pPr>
      <w:ind w:firstLine="420" w:firstLineChars="200"/>
    </w:pPr>
  </w:style>
  <w:style w:type="paragraph" w:styleId="6">
    <w:name w:val="index 8"/>
    <w:basedOn w:val="1"/>
    <w:next w:val="1"/>
    <w:qFormat/>
    <w:uiPriority w:val="0"/>
    <w:pPr>
      <w:ind w:left="2940"/>
    </w:pPr>
  </w:style>
  <w:style w:type="paragraph" w:styleId="7">
    <w:name w:val="annotation text"/>
    <w:basedOn w:val="1"/>
    <w:qFormat/>
    <w:uiPriority w:val="0"/>
    <w:pPr>
      <w:jc w:val="left"/>
    </w:pPr>
  </w:style>
  <w:style w:type="paragraph" w:styleId="8">
    <w:name w:val="Plain Text"/>
    <w:basedOn w:val="1"/>
    <w:next w:val="6"/>
    <w:qFormat/>
    <w:uiPriority w:val="0"/>
    <w:rPr>
      <w:rFonts w:ascii="宋体" w:hAnsi="Courier New" w:cs="Courier New"/>
      <w:szCs w:val="21"/>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99"/>
    <w:pPr>
      <w:tabs>
        <w:tab w:val="center" w:pos="4153"/>
        <w:tab w:val="right" w:pos="8306"/>
      </w:tabs>
      <w:snapToGrid w:val="0"/>
      <w:jc w:val="center"/>
    </w:pPr>
    <w:rPr>
      <w:sz w:val="18"/>
      <w:szCs w:val="18"/>
    </w:rPr>
  </w:style>
  <w:style w:type="paragraph" w:styleId="11">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12">
    <w:name w:val="Normal (Web)"/>
    <w:basedOn w:val="1"/>
    <w:qFormat/>
    <w:uiPriority w:val="99"/>
    <w:pPr>
      <w:spacing w:beforeAutospacing="1" w:afterAutospacing="1"/>
      <w:jc w:val="left"/>
    </w:pPr>
    <w:rPr>
      <w:kern w:val="0"/>
      <w:sz w:val="24"/>
    </w:rPr>
  </w:style>
  <w:style w:type="table" w:styleId="1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6">
    <w:name w:val="page number"/>
    <w:basedOn w:val="15"/>
    <w:qFormat/>
    <w:uiPriority w:val="0"/>
  </w:style>
  <w:style w:type="paragraph" w:customStyle="1" w:styleId="17">
    <w:name w:val="文件正文"/>
    <w:basedOn w:val="11"/>
    <w:qFormat/>
    <w:uiPriority w:val="2"/>
    <w:pPr>
      <w:spacing w:before="0" w:after="0" w:line="560" w:lineRule="exact"/>
      <w:ind w:firstLine="622" w:firstLineChars="200"/>
      <w:jc w:val="both"/>
      <w:outlineLvl w:val="9"/>
    </w:pPr>
    <w:rPr>
      <w:rFonts w:ascii="仿宋_GB2312" w:hAnsi="仿宋_GB2312" w:eastAsia="仿宋_GB2312" w:cs="仿宋_GB2312"/>
      <w:b w:val="0"/>
      <w:bCs w:val="0"/>
      <w:kern w:val="2"/>
    </w:rPr>
  </w:style>
  <w:style w:type="paragraph" w:customStyle="1" w:styleId="18">
    <w:name w:val="western"/>
    <w:basedOn w:val="1"/>
    <w:qFormat/>
    <w:uiPriority w:val="0"/>
    <w:pPr>
      <w:widowControl/>
      <w:spacing w:before="100" w:beforeAutospacing="1" w:after="100" w:afterAutospacing="1"/>
      <w:jc w:val="left"/>
    </w:pPr>
    <w:rPr>
      <w:rFonts w:ascii="宋体" w:hAnsi="宋体" w:cs="宋体"/>
      <w:kern w:val="0"/>
      <w:sz w:val="24"/>
      <w:szCs w:val="24"/>
    </w:rPr>
  </w:style>
  <w:style w:type="paragraph" w:styleId="1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3988</Words>
  <Characters>4473</Characters>
  <Lines>33</Lines>
  <Paragraphs>9</Paragraphs>
  <TotalTime>48</TotalTime>
  <ScaleCrop>false</ScaleCrop>
  <LinksUpToDate>false</LinksUpToDate>
  <CharactersWithSpaces>4508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2022-09-09T02:13:00Z</dcterms:created>
  <dc:creator>Administrator</dc:creator>
  <cp:lastModifiedBy>Chen</cp:lastModifiedBy>
  <cp:lastPrinted>2023-10-12T06:17:00Z</cp:lastPrinted>
  <dcterms:modified xsi:type="dcterms:W3CDTF">2023-10-16T09:02:55Z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FD310624EFB54D6D82CD901D6FE794B8_13</vt:lpwstr>
  </property>
</Properties>
</file>