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简体"/>
          <w:sz w:val="44"/>
          <w:szCs w:val="44"/>
        </w:rPr>
      </w:pPr>
      <w:r>
        <w:rPr>
          <w:rFonts w:hint="eastAsia" w:eastAsia="方正小标宋简体"/>
          <w:sz w:val="44"/>
          <w:szCs w:val="44"/>
        </w:rPr>
        <w:t>东莞松山湖高新区软件和信息技术服务业产业集群试点培育专项资金之</w:t>
      </w:r>
      <w:bookmarkStart w:id="0" w:name="_Hlk147942706"/>
      <w:r>
        <w:rPr>
          <w:rFonts w:hint="eastAsia" w:eastAsia="方正小标宋简体"/>
          <w:sz w:val="44"/>
          <w:szCs w:val="44"/>
        </w:rPr>
        <w:t>支持产业园提升运营能力措施资金</w:t>
      </w:r>
      <w:bookmarkEnd w:id="0"/>
      <w:r>
        <w:rPr>
          <w:rFonts w:hint="eastAsia" w:eastAsia="方正小标宋简体"/>
          <w:sz w:val="44"/>
          <w:szCs w:val="44"/>
        </w:rPr>
        <w:t>申报指南</w:t>
      </w:r>
    </w:p>
    <w:p>
      <w:pPr>
        <w:adjustRightInd w:val="0"/>
        <w:snapToGrid w:val="0"/>
        <w:spacing w:line="560" w:lineRule="exact"/>
        <w:rPr>
          <w:rFonts w:ascii="仿宋_GB2312" w:hAnsi="微软雅黑" w:eastAsia="仿宋_GB2312" w:cs="宋体"/>
          <w:color w:val="333333"/>
          <w:kern w:val="0"/>
          <w:sz w:val="32"/>
          <w:szCs w:val="32"/>
        </w:rPr>
      </w:pPr>
      <w:bookmarkStart w:id="1" w:name="_Hlk147736313"/>
      <w:bookmarkStart w:id="2" w:name="_Hlk147740422"/>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一、设定依据</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（一）《东莞市人民政府关于推动数字经济高质量发展的政策措施》（东府〔2022〕1 号）。</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（二）《关于培育发展战略性产业集群的实施意见》（东府〔2021〕10号）。</w:t>
      </w:r>
    </w:p>
    <w:bookmarkEnd w:id="1"/>
    <w:p>
      <w:pPr>
        <w:adjustRightInd w:val="0"/>
        <w:snapToGrid w:val="0"/>
        <w:spacing w:line="560" w:lineRule="exact"/>
        <w:ind w:firstLine="640" w:firstLineChars="200"/>
        <w:rPr>
          <w:rFonts w:ascii="仿宋_GB2312" w:hAnsi="微软雅黑" w:eastAsia="仿宋_GB2312" w:cs="宋体"/>
          <w:color w:val="333333"/>
          <w:kern w:val="0"/>
          <w:sz w:val="32"/>
          <w:szCs w:val="32"/>
        </w:rPr>
      </w:pPr>
      <w:bookmarkStart w:id="3" w:name="_Hlk147736601"/>
      <w:r>
        <w:rPr>
          <w:rFonts w:hint="eastAsia" w:ascii="仿宋_GB2312" w:hAnsi="微软雅黑" w:eastAsia="仿宋_GB2312" w:cs="宋体"/>
          <w:color w:val="333333"/>
          <w:kern w:val="0"/>
          <w:sz w:val="32"/>
          <w:szCs w:val="32"/>
        </w:rPr>
        <w:t>（三）</w:t>
      </w:r>
      <w:bookmarkStart w:id="4" w:name="_Hlk147736758"/>
      <w:r>
        <w:rPr>
          <w:rFonts w:hint="eastAsia" w:ascii="仿宋_GB2312" w:hAnsi="微软雅黑" w:eastAsia="仿宋_GB2312" w:cs="宋体"/>
          <w:color w:val="333333"/>
          <w:kern w:val="0"/>
          <w:sz w:val="32"/>
          <w:szCs w:val="32"/>
        </w:rPr>
        <w:t>《东莞市“3+1”产业集群试点培育专项资金管理暂行办法》（东工信〔2022〕126号）。</w:t>
      </w:r>
      <w:bookmarkEnd w:id="4"/>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（四）《东莞松山湖高新区软件和信息技术服务业产业集群试点培育发展专项资金管理办法》（松山湖发〔2023〕20号）。</w:t>
      </w:r>
    </w:p>
    <w:bookmarkEnd w:id="2"/>
    <w:bookmarkEnd w:id="3"/>
    <w:p>
      <w:pPr>
        <w:adjustRightInd w:val="0"/>
        <w:snapToGrid w:val="0"/>
        <w:spacing w:line="560" w:lineRule="exact"/>
        <w:ind w:firstLine="640" w:firstLineChars="200"/>
        <w:rPr>
          <w:rFonts w:ascii="仿宋_GB2312" w:hAnsi="微软雅黑" w:eastAsia="仿宋_GB2312" w:cs="宋体"/>
          <w:color w:val="333333"/>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二、支持对象</w:t>
      </w:r>
    </w:p>
    <w:p>
      <w:pPr>
        <w:pStyle w:val="11"/>
        <w:shd w:val="clear" w:color="auto" w:fill="FFFFFF"/>
        <w:spacing w:before="150" w:beforeAutospacing="0" w:after="150" w:afterAutospacing="0" w:line="560" w:lineRule="exact"/>
        <w:ind w:firstLine="707" w:firstLineChars="221"/>
        <w:jc w:val="both"/>
        <w:rPr>
          <w:rFonts w:ascii="仿宋_GB2312" w:hAnsi="微软雅黑" w:eastAsia="仿宋_GB2312"/>
          <w:color w:val="333333"/>
          <w:sz w:val="32"/>
          <w:szCs w:val="32"/>
        </w:rPr>
      </w:pPr>
      <w:bookmarkStart w:id="5" w:name="_Hlk147736783"/>
      <w:r>
        <w:rPr>
          <w:rFonts w:hint="eastAsia" w:ascii="仿宋_GB2312" w:hAnsi="微软雅黑" w:eastAsia="仿宋_GB2312"/>
          <w:color w:val="333333"/>
          <w:sz w:val="32"/>
          <w:szCs w:val="32"/>
        </w:rPr>
        <w:t>资金支持对象必须为在松山湖登记注册且具有独立法人资格，并在松山湖依法纳税的企业或单位，以及在上述企业或单位工作的个人。支持对象为软件与信息服务企业的（下称软信企业），适用于互联网和相关服务、软件和信息技术服务业领域（《国民经济行业分类 (GB/T4754-2011)》中行业大类代码 64、65）（如有最新版应以最新版为准）。</w:t>
      </w:r>
    </w:p>
    <w:bookmarkEnd w:id="5"/>
    <w:p>
      <w:pPr>
        <w:pStyle w:val="11"/>
        <w:shd w:val="clear" w:color="auto" w:fill="FFFFFF"/>
        <w:spacing w:before="150" w:beforeAutospacing="0" w:after="150" w:afterAutospacing="0" w:line="560" w:lineRule="exact"/>
        <w:ind w:firstLine="707" w:firstLineChars="221"/>
        <w:jc w:val="both"/>
        <w:rPr>
          <w:rFonts w:ascii="仿宋_GB2312" w:hAnsi="微软雅黑" w:eastAsia="仿宋_GB2312"/>
          <w:color w:val="333333"/>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三、申报条件</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（一）产业园引进企业奖励。对经市级认定授牌为“东莞市软件产业园”、“东莞市数字产业集聚试点园区”、“东莞市工业数字大厦”或经松山湖管委会认定授牌为“松山湖开发者村”的产业园。</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 xml:space="preserve">（二）产业园培育规上纳统企业奖励。对经市级认定授牌为“东莞市软件产业园”、“东莞市数字产业集聚试点园区”、“东莞市工业数字大厦”或经松山湖管委会认定授牌为“松山湖开发者村”的产业园。 </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四、资助标准</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（一）产业园引进企业奖励，2022年新增入驻且实际在松山湖连续缴纳社会保险6个月或以上的人数达到10人或以上的软信企业，数量达到5家以上（含）的，对产业园运营单位给予5万元奖励；每新引进</w:t>
      </w:r>
      <w:r>
        <w:rPr>
          <w:rFonts w:ascii="仿宋_GB2312" w:hAnsi="宋体" w:eastAsia="仿宋_GB2312"/>
          <w:kern w:val="0"/>
          <w:sz w:val="32"/>
          <w:szCs w:val="32"/>
        </w:rPr>
        <w:t>1</w:t>
      </w:r>
      <w:r>
        <w:rPr>
          <w:rFonts w:hint="eastAsia" w:ascii="仿宋_GB2312" w:hAnsi="宋体" w:eastAsia="仿宋_GB2312"/>
          <w:kern w:val="0"/>
          <w:sz w:val="32"/>
          <w:szCs w:val="32"/>
        </w:rPr>
        <w:t>家优质软信企业且符合《东莞松山湖高新区软件和信息技术服务业产业集群试点培育专项资金管理办法》第九条第（一）款规定条件的，对产业园运营单位再给予5万元奖励。每家每年最高奖励20万元。</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（二）产业园培育规上纳统企业奖励，每培育1 家首次纳入松山湖规模以上软信行业企业，对产业园运营单位给予 2万元运营奖励，每家每年最高奖励20万元。</w:t>
      </w:r>
    </w:p>
    <w:p>
      <w:pPr>
        <w:adjustRightInd w:val="0"/>
        <w:snapToGrid w:val="0"/>
        <w:spacing w:line="560" w:lineRule="exact"/>
        <w:jc w:val="left"/>
        <w:rPr>
          <w:rFonts w:ascii="仿宋_GB2312" w:hAnsi="宋体" w:eastAsia="仿宋_GB2312"/>
          <w:kern w:val="0"/>
          <w:sz w:val="32"/>
          <w:szCs w:val="32"/>
        </w:rPr>
      </w:pPr>
    </w:p>
    <w:p>
      <w:pPr>
        <w:pStyle w:val="2"/>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五、申请材料</w:t>
      </w:r>
    </w:p>
    <w:p>
      <w:pPr>
        <w:adjustRightInd w:val="0"/>
        <w:snapToGrid w:val="0"/>
        <w:spacing w:line="560" w:lineRule="exact"/>
        <w:ind w:firstLine="640" w:firstLineChars="200"/>
        <w:jc w:val="left"/>
        <w:rPr>
          <w:rFonts w:ascii="仿宋_GB2312" w:hAnsi="宋体" w:eastAsia="仿宋_GB2312"/>
          <w:kern w:val="0"/>
          <w:sz w:val="32"/>
          <w:szCs w:val="32"/>
        </w:rPr>
      </w:pPr>
      <w:bookmarkStart w:id="6" w:name="_Hlk147938793"/>
      <w:r>
        <w:rPr>
          <w:rFonts w:hint="eastAsia" w:ascii="仿宋_GB2312" w:hAnsi="宋体" w:eastAsia="仿宋_GB2312"/>
          <w:kern w:val="0"/>
          <w:sz w:val="32"/>
          <w:szCs w:val="32"/>
        </w:rPr>
        <w:t>申报单位需同时提交基础申报材料和专项申报材料。</w:t>
      </w:r>
    </w:p>
    <w:bookmarkEnd w:id="6"/>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基础材料：</w:t>
      </w:r>
    </w:p>
    <w:p>
      <w:pPr>
        <w:adjustRightInd w:val="0"/>
        <w:snapToGrid w:val="0"/>
        <w:spacing w:line="560" w:lineRule="exact"/>
        <w:ind w:firstLine="640" w:firstLineChars="200"/>
        <w:jc w:val="left"/>
        <w:rPr>
          <w:rFonts w:ascii="仿宋_GB2312" w:hAnsi="宋体" w:eastAsia="仿宋_GB2312"/>
          <w:kern w:val="0"/>
          <w:sz w:val="32"/>
          <w:szCs w:val="32"/>
        </w:rPr>
      </w:pPr>
      <w:bookmarkStart w:id="7" w:name="_Hlk147938744"/>
      <w:bookmarkStart w:id="8" w:name="_Hlk147941920"/>
      <w:r>
        <w:rPr>
          <w:rFonts w:hint="eastAsia" w:ascii="仿宋_GB2312" w:hAnsi="宋体" w:eastAsia="仿宋_GB2312"/>
          <w:kern w:val="0"/>
          <w:sz w:val="32"/>
          <w:szCs w:val="32"/>
        </w:rPr>
        <w:t>（一）</w:t>
      </w:r>
      <w:bookmarkEnd w:id="7"/>
      <w:r>
        <w:rPr>
          <w:rFonts w:hint="eastAsia" w:ascii="仿宋_GB2312" w:hAnsi="宋体" w:eastAsia="仿宋_GB2312"/>
          <w:kern w:val="0"/>
          <w:sz w:val="32"/>
          <w:szCs w:val="32"/>
        </w:rPr>
        <w:t>基础材料：</w:t>
      </w:r>
    </w:p>
    <w:bookmarkEnd w:id="8"/>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bookmarkStart w:id="9" w:name="_Hlk147941290"/>
      <w:r>
        <w:rPr>
          <w:rFonts w:hint="eastAsia" w:ascii="仿宋_GB2312" w:hAnsi="宋体" w:eastAsia="仿宋_GB2312"/>
          <w:kern w:val="0"/>
          <w:sz w:val="32"/>
          <w:szCs w:val="32"/>
        </w:rPr>
        <w:t>1、</w:t>
      </w: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提供申报表纸质文件原件（加盖公章）。</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2、企业营业执照、事业单位法人证书或社会团体法人登记证书的复印件（加盖公章）。</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3、法人代表身份证复印件（加盖公章）。</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4、税务部门提供的单位上年度完税证明复印件。</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5、申报单位上一年的财务审计报告或财务报表复印件（加盖公章）。</w:t>
      </w:r>
    </w:p>
    <w:p>
      <w:pPr>
        <w:adjustRightInd w:val="0"/>
        <w:snapToGrid w:val="0"/>
        <w:spacing w:line="560" w:lineRule="exact"/>
        <w:ind w:firstLine="566" w:firstLineChars="177"/>
        <w:jc w:val="left"/>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6、信用中国（广东·东莞）（https://credit.dg.gov.cn/）下载无违法违规证明版信用报告。</w:t>
      </w:r>
    </w:p>
    <w:bookmarkEnd w:id="9"/>
    <w:p>
      <w:pPr>
        <w:adjustRightInd w:val="0"/>
        <w:snapToGrid w:val="0"/>
        <w:spacing w:line="560" w:lineRule="exact"/>
        <w:ind w:firstLine="640" w:firstLineChars="200"/>
        <w:jc w:val="left"/>
        <w:rPr>
          <w:rFonts w:ascii="仿宋_GB2312" w:hAnsi="宋体" w:eastAsia="仿宋_GB2312"/>
          <w:kern w:val="0"/>
          <w:sz w:val="32"/>
          <w:szCs w:val="32"/>
        </w:rPr>
      </w:pPr>
      <w:bookmarkStart w:id="10" w:name="_Hlk147939674"/>
      <w:bookmarkStart w:id="11" w:name="_Hlk147941296"/>
      <w:r>
        <w:rPr>
          <w:rFonts w:hint="eastAsia" w:ascii="仿宋_GB2312" w:hAnsi="宋体" w:eastAsia="仿宋_GB2312"/>
          <w:kern w:val="0"/>
          <w:sz w:val="32"/>
          <w:szCs w:val="32"/>
        </w:rPr>
        <w:t>（二）</w:t>
      </w:r>
      <w:bookmarkEnd w:id="10"/>
      <w:r>
        <w:rPr>
          <w:rFonts w:hint="eastAsia" w:ascii="仿宋_GB2312" w:hAnsi="宋体" w:eastAsia="仿宋_GB2312"/>
          <w:kern w:val="0"/>
          <w:sz w:val="32"/>
          <w:szCs w:val="32"/>
        </w:rPr>
        <w:t>专项材料：</w:t>
      </w:r>
    </w:p>
    <w:bookmarkEnd w:id="11"/>
    <w:p>
      <w:pPr>
        <w:adjustRightInd w:val="0"/>
        <w:snapToGrid w:val="0"/>
        <w:spacing w:line="560" w:lineRule="exact"/>
        <w:ind w:firstLine="566" w:firstLineChars="177"/>
        <w:rPr>
          <w:rFonts w:ascii="仿宋_GB2312" w:hAnsi="宋体" w:eastAsia="仿宋_GB2312"/>
          <w:kern w:val="0"/>
          <w:sz w:val="32"/>
          <w:szCs w:val="32"/>
        </w:rPr>
      </w:pPr>
      <w:r>
        <w:rPr>
          <w:rFonts w:hint="eastAsia" w:ascii="仿宋_GB2312" w:hAnsi="微软雅黑" w:eastAsia="仿宋_GB2312" w:cs="宋体"/>
          <w:kern w:val="0"/>
          <w:sz w:val="32"/>
          <w:szCs w:val="32"/>
        </w:rPr>
        <w:t>1、申请产业园引进企业奖励的专项材料如下：</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1.1</w:t>
      </w:r>
      <w:r>
        <w:rPr>
          <w:rFonts w:hint="eastAsia" w:ascii="仿宋_GB2312" w:hAnsi="微软雅黑" w:eastAsia="仿宋_GB2312" w:cs="宋体"/>
          <w:kern w:val="0"/>
          <w:sz w:val="32"/>
          <w:szCs w:val="32"/>
        </w:rPr>
        <w:t>、《产业园及入驻企业基本情况表》（加盖公章）。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1.2</w:t>
      </w:r>
      <w:r>
        <w:rPr>
          <w:rFonts w:hint="eastAsia" w:ascii="仿宋_GB2312" w:hAnsi="微软雅黑" w:eastAsia="仿宋_GB2312" w:cs="宋体"/>
          <w:kern w:val="0"/>
          <w:sz w:val="32"/>
          <w:szCs w:val="32"/>
        </w:rPr>
        <w:t>、提供经市级认定授牌为“东莞市软件产业园”、“东莞市数字产业集聚试点园区”、“东莞市工业数字大厦”或经松山湖管委会认定授牌为“松山湖开发者村”的产业园相关证明材料。</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1.3</w:t>
      </w:r>
      <w:r>
        <w:rPr>
          <w:rFonts w:hint="eastAsia" w:ascii="仿宋_GB2312" w:hAnsi="微软雅黑" w:eastAsia="仿宋_GB2312" w:cs="宋体"/>
          <w:kern w:val="0"/>
          <w:sz w:val="32"/>
          <w:szCs w:val="32"/>
        </w:rPr>
        <w:t>、提供2022年度新增入驻且实际在松山湖连续缴纳社会保险6个月（含）以上的人数达到1</w:t>
      </w:r>
      <w:r>
        <w:rPr>
          <w:rFonts w:ascii="仿宋_GB2312" w:hAnsi="微软雅黑" w:eastAsia="仿宋_GB2312" w:cs="宋体"/>
          <w:kern w:val="0"/>
          <w:sz w:val="32"/>
          <w:szCs w:val="32"/>
        </w:rPr>
        <w:t>0</w:t>
      </w:r>
      <w:r>
        <w:rPr>
          <w:rFonts w:hint="eastAsia" w:ascii="仿宋_GB2312" w:hAnsi="微软雅黑" w:eastAsia="仿宋_GB2312" w:cs="宋体"/>
          <w:kern w:val="0"/>
          <w:sz w:val="32"/>
          <w:szCs w:val="32"/>
        </w:rPr>
        <w:t>人（含）以上的软信企业证明材料，包括以下：</w:t>
      </w:r>
    </w:p>
    <w:p>
      <w:pPr>
        <w:adjustRightInd w:val="0"/>
        <w:snapToGrid w:val="0"/>
        <w:spacing w:line="560" w:lineRule="exact"/>
        <w:ind w:firstLine="640" w:firstLineChars="200"/>
        <w:jc w:val="left"/>
        <w:rPr>
          <w:rFonts w:ascii="仿宋_GB2312" w:hAnsi="宋体" w:eastAsia="仿宋_GB2312"/>
          <w:kern w:val="0"/>
          <w:sz w:val="32"/>
          <w:szCs w:val="32"/>
        </w:rPr>
      </w:pPr>
      <w:bookmarkStart w:id="12" w:name="_Hlk147744804"/>
      <w:r>
        <w:rPr>
          <w:rFonts w:ascii="仿宋_GB2312" w:hAnsi="宋体" w:eastAsia="仿宋_GB2312"/>
          <w:kern w:val="0"/>
          <w:sz w:val="32"/>
          <w:szCs w:val="32"/>
        </w:rPr>
        <w:t>1.3.1</w:t>
      </w:r>
      <w:r>
        <w:rPr>
          <w:rFonts w:hint="eastAsia" w:ascii="仿宋_GB2312" w:hAnsi="宋体" w:eastAsia="仿宋_GB2312"/>
          <w:kern w:val="0"/>
          <w:sz w:val="32"/>
          <w:szCs w:val="32"/>
        </w:rPr>
        <w:t>、符合条件的企业入驻产业园房屋租赁合同或其他证明材料</w:t>
      </w:r>
      <w:bookmarkEnd w:id="12"/>
      <w:r>
        <w:rPr>
          <w:rFonts w:hint="eastAsia" w:ascii="仿宋_GB2312" w:hAnsi="宋体" w:eastAsia="仿宋_GB2312"/>
          <w:kern w:val="0"/>
          <w:sz w:val="32"/>
          <w:szCs w:val="32"/>
        </w:rPr>
        <w:t>。（加盖公章）。</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1.3.2</w:t>
      </w:r>
      <w:r>
        <w:rPr>
          <w:rFonts w:hint="eastAsia" w:ascii="仿宋_GB2312" w:hAnsi="宋体" w:eastAsia="仿宋_GB2312"/>
          <w:kern w:val="0"/>
          <w:sz w:val="32"/>
          <w:szCs w:val="32"/>
        </w:rPr>
        <w:t>、提供入驻企业的互联网和相关服务、软件和信息技术服务业领域（《国民经济行业分类(GB/T4754-2011)》中行业大类代码64、65）的纳统网站截图或东莞市松山湖软件产业统计监测系统（http://www.dgssl.com.cn/）2022年报截图。（加盖公章）。</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1</w:t>
      </w:r>
      <w:r>
        <w:rPr>
          <w:rFonts w:ascii="仿宋_GB2312" w:hAnsi="宋体" w:eastAsia="仿宋_GB2312"/>
          <w:kern w:val="0"/>
          <w:sz w:val="32"/>
          <w:szCs w:val="32"/>
        </w:rPr>
        <w:t>.3.3</w:t>
      </w:r>
      <w:r>
        <w:rPr>
          <w:rFonts w:hint="eastAsia" w:ascii="仿宋_GB2312" w:hAnsi="宋体" w:eastAsia="仿宋_GB2312"/>
          <w:kern w:val="0"/>
          <w:sz w:val="32"/>
          <w:szCs w:val="32"/>
        </w:rPr>
        <w:t>、提供入驻企业的社保缴纳凭证（含人数及社保缴纳期限）。（加盖公章）。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1</w:t>
      </w:r>
      <w:r>
        <w:rPr>
          <w:rFonts w:ascii="仿宋_GB2312" w:hAnsi="微软雅黑" w:eastAsia="仿宋_GB2312" w:cs="宋体"/>
          <w:kern w:val="0"/>
          <w:sz w:val="32"/>
          <w:szCs w:val="32"/>
        </w:rPr>
        <w:t>.</w:t>
      </w:r>
      <w:r>
        <w:rPr>
          <w:rFonts w:hint="eastAsia" w:ascii="仿宋_GB2312" w:hAnsi="微软雅黑" w:eastAsia="仿宋_GB2312" w:cs="宋体"/>
          <w:kern w:val="0"/>
          <w:sz w:val="32"/>
          <w:szCs w:val="32"/>
        </w:rPr>
        <w:t>4、入驻企业为优质软信企业的另需要提供入驻企业的以下之一证明材料：（加盖公章）。</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1.4.1</w:t>
      </w:r>
      <w:r>
        <w:rPr>
          <w:rFonts w:hint="eastAsia" w:ascii="仿宋_GB2312" w:hAnsi="宋体" w:eastAsia="仿宋_GB2312"/>
          <w:kern w:val="0"/>
          <w:sz w:val="32"/>
          <w:szCs w:val="32"/>
        </w:rPr>
        <w:t>、上年度美国《财富》杂志发布的“世界</w:t>
      </w:r>
      <w:r>
        <w:rPr>
          <w:rFonts w:ascii="仿宋_GB2312" w:hAnsi="宋体" w:eastAsia="仿宋_GB2312"/>
          <w:kern w:val="0"/>
          <w:sz w:val="32"/>
          <w:szCs w:val="32"/>
        </w:rPr>
        <w:t xml:space="preserve">500 </w:t>
      </w:r>
      <w:r>
        <w:rPr>
          <w:rFonts w:hint="eastAsia" w:ascii="仿宋_GB2312" w:hAnsi="宋体" w:eastAsia="仿宋_GB2312"/>
          <w:kern w:val="0"/>
          <w:sz w:val="32"/>
          <w:szCs w:val="32"/>
        </w:rPr>
        <w:t>强”企业。</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1</w:t>
      </w:r>
      <w:r>
        <w:rPr>
          <w:rFonts w:ascii="仿宋_GB2312" w:hAnsi="宋体" w:eastAsia="仿宋_GB2312"/>
          <w:kern w:val="0"/>
          <w:sz w:val="32"/>
          <w:szCs w:val="32"/>
        </w:rPr>
        <w:t>.4.2</w:t>
      </w:r>
      <w:r>
        <w:rPr>
          <w:rFonts w:hint="eastAsia" w:ascii="仿宋_GB2312" w:hAnsi="宋体" w:eastAsia="仿宋_GB2312"/>
          <w:kern w:val="0"/>
          <w:sz w:val="32"/>
          <w:szCs w:val="32"/>
        </w:rPr>
        <w:t>、上年度中国企业联合会与中国企业家协会联合发布的“中国企业</w:t>
      </w:r>
      <w:r>
        <w:rPr>
          <w:rFonts w:ascii="仿宋_GB2312" w:hAnsi="宋体" w:eastAsia="仿宋_GB2312"/>
          <w:kern w:val="0"/>
          <w:sz w:val="32"/>
          <w:szCs w:val="32"/>
        </w:rPr>
        <w:t xml:space="preserve">500 </w:t>
      </w:r>
      <w:r>
        <w:rPr>
          <w:rFonts w:hint="eastAsia" w:ascii="仿宋_GB2312" w:hAnsi="宋体" w:eastAsia="仿宋_GB2312"/>
          <w:kern w:val="0"/>
          <w:sz w:val="32"/>
          <w:szCs w:val="32"/>
        </w:rPr>
        <w:t>强”企业。</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1.4.3</w:t>
      </w:r>
      <w:r>
        <w:rPr>
          <w:rFonts w:hint="eastAsia" w:ascii="仿宋_GB2312" w:hAnsi="宋体" w:eastAsia="仿宋_GB2312"/>
          <w:kern w:val="0"/>
          <w:sz w:val="32"/>
          <w:szCs w:val="32"/>
        </w:rPr>
        <w:t>、上年度中国企业联合会与中国企业家协会联合发布的“中国服务业企业</w:t>
      </w:r>
      <w:r>
        <w:rPr>
          <w:rFonts w:ascii="仿宋_GB2312" w:hAnsi="宋体" w:eastAsia="仿宋_GB2312"/>
          <w:kern w:val="0"/>
          <w:sz w:val="32"/>
          <w:szCs w:val="32"/>
        </w:rPr>
        <w:t>500</w:t>
      </w:r>
      <w:r>
        <w:rPr>
          <w:rFonts w:hint="eastAsia" w:ascii="仿宋_GB2312" w:hAnsi="宋体" w:eastAsia="仿宋_GB2312"/>
          <w:kern w:val="0"/>
          <w:sz w:val="32"/>
          <w:szCs w:val="32"/>
        </w:rPr>
        <w:t>强”，全国工商联发布的“中国民营企业</w:t>
      </w:r>
      <w:r>
        <w:rPr>
          <w:rFonts w:ascii="仿宋_GB2312" w:hAnsi="宋体" w:eastAsia="仿宋_GB2312"/>
          <w:kern w:val="0"/>
          <w:sz w:val="32"/>
          <w:szCs w:val="32"/>
        </w:rPr>
        <w:t xml:space="preserve">500 </w:t>
      </w:r>
      <w:r>
        <w:rPr>
          <w:rFonts w:hint="eastAsia" w:ascii="仿宋_GB2312" w:hAnsi="宋体" w:eastAsia="仿宋_GB2312"/>
          <w:kern w:val="0"/>
          <w:sz w:val="32"/>
          <w:szCs w:val="32"/>
        </w:rPr>
        <w:t>强”企业。</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1.4.4</w:t>
      </w:r>
      <w:r>
        <w:rPr>
          <w:rFonts w:hint="eastAsia" w:ascii="仿宋_GB2312" w:hAnsi="宋体" w:eastAsia="仿宋_GB2312"/>
          <w:kern w:val="0"/>
          <w:sz w:val="32"/>
          <w:szCs w:val="32"/>
        </w:rPr>
        <w:t>、上年度工业和信息化部认定的“中国软件业务收入百强”企业，中国电子信息行业联合会发布的“软件和信息技术服务竞争力百强”企业或中国互联网协会发布的“中国互联网综合实力百强”企业。</w:t>
      </w:r>
    </w:p>
    <w:p>
      <w:pPr>
        <w:adjustRightInd w:val="0"/>
        <w:snapToGrid w:val="0"/>
        <w:spacing w:line="560" w:lineRule="exact"/>
        <w:ind w:firstLine="640" w:firstLineChars="200"/>
        <w:jc w:val="left"/>
        <w:rPr>
          <w:rFonts w:ascii="仿宋_GB2312" w:hAnsi="宋体" w:eastAsia="仿宋_GB2312"/>
          <w:kern w:val="0"/>
          <w:sz w:val="32"/>
          <w:szCs w:val="32"/>
        </w:rPr>
      </w:pPr>
      <w:bookmarkStart w:id="13" w:name="_Hlk146795045"/>
      <w:r>
        <w:rPr>
          <w:rFonts w:ascii="仿宋_GB2312" w:hAnsi="宋体" w:eastAsia="仿宋_GB2312"/>
          <w:kern w:val="0"/>
          <w:sz w:val="32"/>
          <w:szCs w:val="32"/>
        </w:rPr>
        <w:t>1.4.5</w:t>
      </w:r>
      <w:r>
        <w:rPr>
          <w:rFonts w:hint="eastAsia" w:ascii="仿宋_GB2312" w:hAnsi="宋体" w:eastAsia="仿宋_GB2312"/>
          <w:kern w:val="0"/>
          <w:sz w:val="32"/>
          <w:szCs w:val="32"/>
        </w:rPr>
        <w:t>、境内外上市企业。</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1.4.6</w:t>
      </w:r>
      <w:r>
        <w:rPr>
          <w:rFonts w:hint="eastAsia" w:ascii="仿宋_GB2312" w:hAnsi="宋体" w:eastAsia="仿宋_GB2312"/>
          <w:kern w:val="0"/>
          <w:sz w:val="32"/>
          <w:szCs w:val="32"/>
        </w:rPr>
        <w:t>、上年度国家工业和信息化部专精特新“小巨人”企业、国家工业和信息化部“单项冠军”示范企业。</w:t>
      </w:r>
      <w:bookmarkEnd w:id="13"/>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2、申请产业园培育规上纳统企业奖励的专项材料如下：</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2.1</w:t>
      </w:r>
      <w:r>
        <w:rPr>
          <w:rFonts w:hint="eastAsia" w:ascii="仿宋_GB2312" w:hAnsi="微软雅黑" w:eastAsia="仿宋_GB2312" w:cs="宋体"/>
          <w:kern w:val="0"/>
          <w:sz w:val="32"/>
          <w:szCs w:val="32"/>
        </w:rPr>
        <w:t>、《产业园及入驻企业基本情况表》（加盖公章）。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2</w:t>
      </w:r>
      <w:r>
        <w:rPr>
          <w:rFonts w:ascii="仿宋_GB2312" w:hAnsi="微软雅黑" w:eastAsia="仿宋_GB2312" w:cs="宋体"/>
          <w:kern w:val="0"/>
          <w:sz w:val="32"/>
          <w:szCs w:val="32"/>
        </w:rPr>
        <w:t>.</w:t>
      </w:r>
      <w:r>
        <w:rPr>
          <w:rFonts w:hint="eastAsia" w:ascii="仿宋_GB2312" w:hAnsi="微软雅黑" w:eastAsia="仿宋_GB2312" w:cs="宋体"/>
          <w:kern w:val="0"/>
          <w:sz w:val="32"/>
          <w:szCs w:val="32"/>
        </w:rPr>
        <w:t>2、提供经市级认定授牌为“东莞市软件产业园”、“东莞市数字产业集聚试点园区”、“东莞市工业数字大厦”或经松山湖管委会认定授牌为“松山湖开发者村”的产业园相关证明材料符合条件的企业入驻产业园房屋租赁合同或其他证明材料（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2.3</w:t>
      </w:r>
      <w:r>
        <w:rPr>
          <w:rFonts w:hint="eastAsia" w:ascii="仿宋_GB2312" w:hAnsi="微软雅黑" w:eastAsia="仿宋_GB2312" w:cs="宋体"/>
          <w:kern w:val="0"/>
          <w:sz w:val="32"/>
          <w:szCs w:val="32"/>
        </w:rPr>
        <w:t>、 符合条件的企业入驻产业园房屋租赁合同或其他证明材料（加盖公章）。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2.4</w:t>
      </w:r>
      <w:r>
        <w:rPr>
          <w:rFonts w:hint="eastAsia" w:ascii="仿宋_GB2312" w:hAnsi="微软雅黑" w:eastAsia="仿宋_GB2312" w:cs="宋体"/>
          <w:kern w:val="0"/>
          <w:sz w:val="32"/>
          <w:szCs w:val="32"/>
        </w:rPr>
        <w:t>、提供入驻企业2</w:t>
      </w:r>
      <w:r>
        <w:rPr>
          <w:rFonts w:ascii="仿宋_GB2312" w:hAnsi="微软雅黑" w:eastAsia="仿宋_GB2312" w:cs="宋体"/>
          <w:kern w:val="0"/>
          <w:sz w:val="32"/>
          <w:szCs w:val="32"/>
        </w:rPr>
        <w:t>022</w:t>
      </w:r>
      <w:r>
        <w:rPr>
          <w:rFonts w:hint="eastAsia" w:ascii="仿宋_GB2312" w:hAnsi="微软雅黑" w:eastAsia="仿宋_GB2312" w:cs="宋体"/>
          <w:kern w:val="0"/>
          <w:sz w:val="32"/>
          <w:szCs w:val="32"/>
        </w:rPr>
        <w:t>年度</w:t>
      </w:r>
      <w:r>
        <w:rPr>
          <w:rFonts w:ascii="仿宋_GB2312" w:hAnsi="微软雅黑" w:eastAsia="仿宋_GB2312" w:cs="宋体"/>
          <w:kern w:val="0"/>
          <w:sz w:val="32"/>
          <w:szCs w:val="32"/>
        </w:rPr>
        <w:t>首次纳入松山湖规模以上软信企业</w:t>
      </w:r>
      <w:r>
        <w:rPr>
          <w:rFonts w:hint="eastAsia" w:ascii="仿宋_GB2312" w:hAnsi="微软雅黑" w:eastAsia="仿宋_GB2312" w:cs="宋体"/>
          <w:kern w:val="0"/>
          <w:sz w:val="32"/>
          <w:szCs w:val="32"/>
        </w:rPr>
        <w:t>的证明材料（提供入驻企业的互联网和相关服务、软件和信息技术服务业领域（《国民经济行业分类(GB/T4754-2011)》中行业大类代码64、65）的纳统网站截图）（加盖公章）。</w:t>
      </w:r>
    </w:p>
    <w:p>
      <w:pPr>
        <w:adjustRightInd w:val="0"/>
        <w:snapToGrid w:val="0"/>
        <w:spacing w:line="560" w:lineRule="exact"/>
        <w:jc w:val="left"/>
        <w:rPr>
          <w:rFonts w:ascii="仿宋_GB2312" w:hAnsi="宋体" w:eastAsia="仿宋_GB2312"/>
          <w:kern w:val="0"/>
          <w:sz w:val="32"/>
          <w:szCs w:val="32"/>
        </w:rPr>
      </w:pPr>
      <w:bookmarkStart w:id="14" w:name="_Hlk146662710"/>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六、申报及审批流程</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（一）申报。网上申报起止时间为2023年10月16日至10月27日，逾期不报则视为自动放弃本次政策申报。申报单位</w:t>
      </w:r>
      <w:r>
        <w:rPr>
          <w:rFonts w:hint="eastAsia" w:ascii="仿宋_GB2312" w:hAnsi="宋体" w:eastAsia="仿宋_GB2312"/>
          <w:kern w:val="0"/>
          <w:sz w:val="32"/>
          <w:szCs w:val="32"/>
          <w:lang w:eastAsia="zh-CN"/>
        </w:rPr>
        <w:t>登录</w:t>
      </w:r>
      <w:r>
        <w:rPr>
          <w:rFonts w:hint="eastAsia" w:ascii="仿宋_GB2312" w:hAnsi="宋体" w:eastAsia="仿宋_GB2312"/>
          <w:kern w:val="0"/>
          <w:sz w:val="32"/>
          <w:szCs w:val="32"/>
        </w:rPr>
        <w:t>松山湖官网（http://ssl.dg.gov.cn/）网上办事-政策服务-政策列表-《东莞松山湖高新区软件和信息技术服务业产业集群试点培育专项资金资助项目》-申报（首次申报必须注册新帐号），按照系统模板及系统要求进行申报。</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（二）材料初审。对于申报材料不完整、不符合报送规范要求的，申报单位应在申报截止日前，完成补充、更正并重新提交申报材料，逾期未对申报材料进行补充、更正的，该申报单位本批次申报资格自动取消。</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三）纸质材料。纸质申报材料受理起止时间为2023年10月16日至10月31日。申报项目通过网上初审后，申报单位应根据系统要求打印有关申报资料（一式三份），经单位法人和相关人员签字盖章后，提交到松山湖市民中心政策申报窗口受理。</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纸质材料装订要求：材料一式三份，编制材料目录，并按目录顺序排列各项材料（资助申请表放前面），采用A4纸双面打印并装订成册（胶装、线装或打孔装），整册加盖骑缝章。</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（四）项目评审。松山湖工业和信息化局根据松山湖管委会审批结果，向松山湖财政国资金融局提交资助资金拨付资料，松山湖财政国资金融局按程序及时拨付资助资金。</w:t>
      </w:r>
    </w:p>
    <w:p>
      <w:pPr>
        <w:pStyle w:val="2"/>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七、咨询电话</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（一）申请指南咨询电话：0769-22890509。</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（二）松山湖软件产业统计监测系统咨询电话：</w:t>
      </w:r>
      <w:r>
        <w:rPr>
          <w:rFonts w:ascii="仿宋_GB2312" w:hAnsi="微软雅黑" w:eastAsia="仿宋_GB2312" w:cs="宋体"/>
          <w:color w:val="333333"/>
          <w:kern w:val="0"/>
          <w:sz w:val="32"/>
          <w:szCs w:val="32"/>
        </w:rPr>
        <w:t>13751176297</w:t>
      </w:r>
      <w:r>
        <w:rPr>
          <w:rFonts w:hint="eastAsia" w:ascii="仿宋_GB2312" w:hAnsi="微软雅黑" w:eastAsia="仿宋_GB2312" w:cs="宋体"/>
          <w:color w:val="333333"/>
          <w:kern w:val="0"/>
          <w:sz w:val="32"/>
          <w:szCs w:val="32"/>
        </w:rPr>
        <w:t>。</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（三）申报系统技术支持电话：0769-23078820。</w:t>
      </w: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八、注意事项</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一）本申报指南相关条文与现行的其它法律、法规和规范性文件如有冲突，如无特别说明，应以上位法和制定主体层级较高的文件内容为准，如与园区此前制定的相关规范性文件有冲突，以本指南规定的暂行办法为准。本指南相关条文的资助内容如与东莞市及园区现行的其它政策有重叠，实行“从高不重复”原则。</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（二）本指南仅对本批次申报受理工作有效。</w:t>
      </w:r>
    </w:p>
    <w:p>
      <w:pPr>
        <w:adjustRightInd w:val="0"/>
        <w:snapToGrid w:val="0"/>
        <w:spacing w:line="560" w:lineRule="exact"/>
        <w:ind w:firstLine="640" w:firstLineChars="200"/>
        <w:rPr>
          <w:rFonts w:ascii="仿宋_GB2312" w:hAnsi="微软雅黑" w:eastAsia="仿宋_GB2312" w:cs="宋体"/>
          <w:kern w:val="0"/>
          <w:sz w:val="32"/>
          <w:szCs w:val="32"/>
        </w:rPr>
      </w:pPr>
      <w:bookmarkStart w:id="15" w:name="_Hlk147825329"/>
      <w:r>
        <w:rPr>
          <w:rFonts w:hint="eastAsia" w:ascii="仿宋_GB2312" w:hAnsi="微软雅黑" w:eastAsia="仿宋_GB2312" w:cs="宋体"/>
          <w:kern w:val="0"/>
          <w:sz w:val="32"/>
          <w:szCs w:val="32"/>
        </w:rPr>
        <w:t>（三）本指南中所述软信企业是指申报企业的行业性质是软件和信息技术服务业，其中，规上企业需已纳入统计联网直报系统的互联网和相关服务（国民经济行业分类64）、软件和信息技术服务业（国民经济行业分类65）统计范围。非规上企业工商登记的经营范围需包含软件开发、信息技术服务、信息技术咨询服务等与软件信息技术服务相关的业务并且软件业务收入（</w:t>
      </w:r>
      <w:r>
        <w:rPr>
          <w:rFonts w:hint="eastAsia" w:eastAsia="仿宋_GB2312"/>
          <w:sz w:val="24"/>
          <w:szCs w:val="24"/>
        </w:rPr>
        <w:t>软件业务收入是指软件和信息技术服务业企业在报告期从事软件产品、信息技术服务、信息安全、嵌入式系统软件四项业务产生的销售收入的合计。</w:t>
      </w:r>
      <w:r>
        <w:rPr>
          <w:rFonts w:hint="eastAsia" w:ascii="仿宋_GB2312" w:hAnsi="微软雅黑" w:eastAsia="仿宋_GB2312" w:cs="宋体"/>
          <w:kern w:val="0"/>
          <w:sz w:val="32"/>
          <w:szCs w:val="32"/>
        </w:rPr>
        <w:t>）占企业年营业收入达30%。</w:t>
      </w:r>
    </w:p>
    <w:bookmarkEnd w:id="15"/>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（四）优质软信企业，是指软信企业符合以下</w:t>
      </w:r>
      <w:r>
        <w:rPr>
          <w:rFonts w:ascii="仿宋_GB2312" w:hAnsi="宋体" w:eastAsia="仿宋_GB2312"/>
          <w:kern w:val="0"/>
          <w:sz w:val="32"/>
          <w:szCs w:val="32"/>
        </w:rPr>
        <w:t>6</w:t>
      </w:r>
      <w:r>
        <w:rPr>
          <w:rFonts w:hint="eastAsia" w:ascii="仿宋_GB2312" w:hAnsi="宋体" w:eastAsia="仿宋_GB2312"/>
          <w:kern w:val="0"/>
          <w:sz w:val="32"/>
          <w:szCs w:val="32"/>
        </w:rPr>
        <w:t>个条件之一：</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1.</w:t>
      </w:r>
      <w:r>
        <w:rPr>
          <w:rFonts w:hint="eastAsia" w:ascii="仿宋_GB2312" w:hAnsi="宋体" w:eastAsia="仿宋_GB2312"/>
          <w:kern w:val="0"/>
          <w:sz w:val="32"/>
          <w:szCs w:val="32"/>
        </w:rPr>
        <w:t>上年度美国《财富》杂志发布的“世界</w:t>
      </w:r>
      <w:r>
        <w:rPr>
          <w:rFonts w:ascii="仿宋_GB2312" w:hAnsi="宋体" w:eastAsia="仿宋_GB2312"/>
          <w:kern w:val="0"/>
          <w:sz w:val="32"/>
          <w:szCs w:val="32"/>
        </w:rPr>
        <w:t xml:space="preserve">500 </w:t>
      </w:r>
      <w:r>
        <w:rPr>
          <w:rFonts w:hint="eastAsia" w:ascii="仿宋_GB2312" w:hAnsi="宋体" w:eastAsia="仿宋_GB2312"/>
          <w:kern w:val="0"/>
          <w:sz w:val="32"/>
          <w:szCs w:val="32"/>
        </w:rPr>
        <w:t>强”企业。</w:t>
      </w:r>
      <w:r>
        <w:rPr>
          <w:rFonts w:ascii="仿宋_GB2312" w:hAnsi="宋体" w:eastAsia="仿宋_GB2312"/>
          <w:kern w:val="0"/>
          <w:sz w:val="32"/>
          <w:szCs w:val="32"/>
        </w:rPr>
        <w:t>2.</w:t>
      </w:r>
      <w:r>
        <w:rPr>
          <w:rFonts w:hint="eastAsia" w:ascii="仿宋_GB2312" w:hAnsi="宋体" w:eastAsia="仿宋_GB2312"/>
          <w:kern w:val="0"/>
          <w:sz w:val="32"/>
          <w:szCs w:val="32"/>
        </w:rPr>
        <w:t>上年度中国企业联合会与中国企业家协会联合发布的“中国企业</w:t>
      </w:r>
      <w:r>
        <w:rPr>
          <w:rFonts w:ascii="仿宋_GB2312" w:hAnsi="宋体" w:eastAsia="仿宋_GB2312"/>
          <w:kern w:val="0"/>
          <w:sz w:val="32"/>
          <w:szCs w:val="32"/>
        </w:rPr>
        <w:t xml:space="preserve">500 </w:t>
      </w:r>
      <w:r>
        <w:rPr>
          <w:rFonts w:hint="eastAsia" w:ascii="仿宋_GB2312" w:hAnsi="宋体" w:eastAsia="仿宋_GB2312"/>
          <w:kern w:val="0"/>
          <w:sz w:val="32"/>
          <w:szCs w:val="32"/>
        </w:rPr>
        <w:t>强”企业。</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3.</w:t>
      </w:r>
      <w:r>
        <w:rPr>
          <w:rFonts w:hint="eastAsia" w:ascii="仿宋_GB2312" w:hAnsi="宋体" w:eastAsia="仿宋_GB2312"/>
          <w:kern w:val="0"/>
          <w:sz w:val="32"/>
          <w:szCs w:val="32"/>
        </w:rPr>
        <w:t>上年度中国企业联合会与中国企业家协会联合发布的“中国服务业企业</w:t>
      </w:r>
      <w:r>
        <w:rPr>
          <w:rFonts w:ascii="仿宋_GB2312" w:hAnsi="宋体" w:eastAsia="仿宋_GB2312"/>
          <w:kern w:val="0"/>
          <w:sz w:val="32"/>
          <w:szCs w:val="32"/>
        </w:rPr>
        <w:t>500</w:t>
      </w:r>
      <w:r>
        <w:rPr>
          <w:rFonts w:hint="eastAsia" w:ascii="仿宋_GB2312" w:hAnsi="宋体" w:eastAsia="仿宋_GB2312"/>
          <w:kern w:val="0"/>
          <w:sz w:val="32"/>
          <w:szCs w:val="32"/>
        </w:rPr>
        <w:t>强”，全国工商联发布的“中国民营企业</w:t>
      </w:r>
      <w:r>
        <w:rPr>
          <w:rFonts w:ascii="仿宋_GB2312" w:hAnsi="宋体" w:eastAsia="仿宋_GB2312"/>
          <w:kern w:val="0"/>
          <w:sz w:val="32"/>
          <w:szCs w:val="32"/>
        </w:rPr>
        <w:t xml:space="preserve">500 </w:t>
      </w:r>
      <w:r>
        <w:rPr>
          <w:rFonts w:hint="eastAsia" w:ascii="仿宋_GB2312" w:hAnsi="宋体" w:eastAsia="仿宋_GB2312"/>
          <w:kern w:val="0"/>
          <w:sz w:val="32"/>
          <w:szCs w:val="32"/>
        </w:rPr>
        <w:t>强”企业。</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4.</w:t>
      </w:r>
      <w:r>
        <w:rPr>
          <w:rFonts w:hint="eastAsia" w:ascii="仿宋_GB2312" w:hAnsi="宋体" w:eastAsia="仿宋_GB2312"/>
          <w:kern w:val="0"/>
          <w:sz w:val="32"/>
          <w:szCs w:val="32"/>
        </w:rPr>
        <w:t>上年度工业和信息化部认定的“中国软件业务收入百强”企业，中国电子信息行业联合会发布的“软件和信息技术服务竞争力百强”企业或中国互联网协会发布的“中国互联网综合实力百强”企业。</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5.</w:t>
      </w:r>
      <w:r>
        <w:rPr>
          <w:rFonts w:hint="eastAsia" w:ascii="仿宋_GB2312" w:hAnsi="宋体" w:eastAsia="仿宋_GB2312"/>
          <w:kern w:val="0"/>
          <w:sz w:val="32"/>
          <w:szCs w:val="32"/>
        </w:rPr>
        <w:t>境内外上市企业。</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6.</w:t>
      </w:r>
      <w:r>
        <w:rPr>
          <w:rFonts w:hint="eastAsia" w:ascii="仿宋_GB2312" w:hAnsi="宋体" w:eastAsia="仿宋_GB2312"/>
          <w:kern w:val="0"/>
          <w:sz w:val="32"/>
          <w:szCs w:val="32"/>
        </w:rPr>
        <w:t xml:space="preserve">上年度国家工业和信息化部专精特新“小巨人”企业、国家工业和信息化部“单项冠军”示范企业。 </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（五）松山湖管委会对本指南保留最终解释权。</w:t>
      </w:r>
    </w:p>
    <w:p>
      <w:pPr>
        <w:pStyle w:val="2"/>
      </w:pPr>
    </w:p>
    <w:p>
      <w:pPr>
        <w:adjustRightInd w:val="0"/>
        <w:snapToGrid w:val="0"/>
        <w:spacing w:line="560" w:lineRule="exact"/>
        <w:ind w:firstLine="640" w:firstLineChars="200"/>
        <w:jc w:val="left"/>
        <w:rPr>
          <w:rFonts w:ascii="仿宋_GB2312" w:hAnsi="宋体" w:eastAsia="仿宋_GB2312"/>
          <w:kern w:val="0"/>
          <w:sz w:val="32"/>
          <w:szCs w:val="32"/>
        </w:rPr>
      </w:pPr>
      <w:bookmarkStart w:id="16" w:name="_Hlk147941545"/>
      <w:r>
        <w:rPr>
          <w:rFonts w:hint="eastAsia" w:ascii="仿宋_GB2312" w:hAnsi="宋体" w:eastAsia="仿宋_GB2312"/>
          <w:kern w:val="0"/>
          <w:sz w:val="32"/>
          <w:szCs w:val="32"/>
        </w:rPr>
        <w:t>附件：1、产业园及入驻企业基本情况表</w:t>
      </w:r>
    </w:p>
    <w:p>
      <w:pPr>
        <w:adjustRightInd w:val="0"/>
        <w:snapToGrid w:val="0"/>
        <w:spacing w:line="560" w:lineRule="exact"/>
        <w:ind w:left="1598" w:leftChars="304" w:hanging="960" w:hangingChars="300"/>
        <w:jc w:val="left"/>
        <w:rPr>
          <w:rFonts w:ascii="仿宋_GB2312" w:hAnsi="宋体" w:eastAsia="仿宋_GB2312"/>
          <w:kern w:val="0"/>
          <w:sz w:val="32"/>
          <w:szCs w:val="32"/>
        </w:rPr>
      </w:pPr>
      <w:r>
        <w:rPr>
          <w:rFonts w:ascii="仿宋_GB2312" w:hAnsi="宋体" w:eastAsia="仿宋_GB2312"/>
          <w:kern w:val="0"/>
          <w:sz w:val="32"/>
          <w:szCs w:val="32"/>
        </w:rPr>
        <w:t xml:space="preserve">      </w:t>
      </w:r>
      <w:r>
        <w:rPr>
          <w:rFonts w:hint="eastAsia" w:ascii="仿宋_GB2312" w:hAnsi="宋体" w:eastAsia="仿宋_GB2312"/>
          <w:kern w:val="0"/>
          <w:sz w:val="32"/>
          <w:szCs w:val="32"/>
        </w:rPr>
        <w:t>2、</w:t>
      </w:r>
      <w:bookmarkStart w:id="17" w:name="_Hlk147940880"/>
      <w:r>
        <w:rPr>
          <w:rFonts w:hint="eastAsia" w:ascii="仿宋_GB2312" w:hAnsi="宋体" w:eastAsia="仿宋_GB2312"/>
          <w:kern w:val="0"/>
          <w:sz w:val="32"/>
          <w:szCs w:val="32"/>
        </w:rPr>
        <w:t>支持产业园提升运营能力措施资金申报所需附件材料清单</w:t>
      </w:r>
      <w:bookmarkEnd w:id="17"/>
    </w:p>
    <w:bookmarkEnd w:id="16"/>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bookmarkEnd w:id="14"/>
    <w:p>
      <w:pPr>
        <w:adjustRightInd w:val="0"/>
        <w:snapToGrid w:val="0"/>
        <w:spacing w:line="560" w:lineRule="exact"/>
        <w:jc w:val="left"/>
        <w:rPr>
          <w:rFonts w:ascii="仿宋_GB2312" w:hAnsi="宋体" w:eastAsia="仿宋_GB2312"/>
          <w:kern w:val="0"/>
          <w:sz w:val="32"/>
          <w:szCs w:val="32"/>
        </w:rPr>
      </w:pPr>
      <w:r>
        <w:rPr>
          <w:rFonts w:hint="eastAsia" w:ascii="仿宋_GB2312" w:hAnsi="宋体" w:eastAsia="仿宋_GB2312"/>
          <w:kern w:val="0"/>
          <w:sz w:val="32"/>
          <w:szCs w:val="32"/>
        </w:rPr>
        <w:t>附件1</w:t>
      </w:r>
    </w:p>
    <w:p>
      <w:pPr>
        <w:ind w:firstLine="880"/>
        <w:jc w:val="center"/>
        <w:rPr>
          <w:rFonts w:eastAsia="黑体"/>
          <w:sz w:val="44"/>
        </w:rPr>
      </w:pPr>
    </w:p>
    <w:p>
      <w:pPr>
        <w:pStyle w:val="2"/>
      </w:pPr>
    </w:p>
    <w:p>
      <w:pPr>
        <w:pStyle w:val="2"/>
      </w:pPr>
    </w:p>
    <w:p>
      <w:pPr>
        <w:adjustRightInd w:val="0"/>
        <w:snapToGrid w:val="0"/>
        <w:spacing w:line="360" w:lineRule="auto"/>
        <w:ind w:firstLine="1320" w:firstLineChars="300"/>
        <w:rPr>
          <w:rFonts w:eastAsia="黑体"/>
          <w:szCs w:val="32"/>
        </w:rPr>
      </w:pPr>
      <w:bookmarkStart w:id="18" w:name="_Hlk146791820"/>
      <w:r>
        <w:rPr>
          <w:rFonts w:hint="eastAsia" w:ascii="黑体" w:hAnsi="黑体" w:eastAsia="黑体"/>
          <w:kern w:val="44"/>
          <w:sz w:val="44"/>
          <w:szCs w:val="44"/>
        </w:rPr>
        <w:t>产业园及入驻企业基本情况表</w:t>
      </w:r>
    </w:p>
    <w:bookmarkEnd w:id="18"/>
    <w:p>
      <w:pPr>
        <w:adjustRightInd w:val="0"/>
        <w:snapToGrid w:val="0"/>
        <w:spacing w:line="360" w:lineRule="auto"/>
        <w:ind w:firstLine="640"/>
        <w:rPr>
          <w:rFonts w:eastAsia="黑体"/>
          <w:szCs w:val="32"/>
        </w:rPr>
      </w:pPr>
    </w:p>
    <w:p>
      <w:pPr>
        <w:spacing w:line="480" w:lineRule="auto"/>
        <w:ind w:firstLine="600"/>
        <w:rPr>
          <w:rFonts w:eastAsia="黑体"/>
          <w:sz w:val="30"/>
          <w:szCs w:val="30"/>
          <w:lang w:val="zh-CN"/>
        </w:rPr>
      </w:pPr>
      <w:r>
        <w:rPr>
          <w:rFonts w:hint="eastAsia" w:eastAsia="黑体"/>
          <w:sz w:val="30"/>
          <w:szCs w:val="30"/>
          <w:lang w:val="zh-CN"/>
        </w:rPr>
        <w:t>申请产业园</w:t>
      </w:r>
      <w:r>
        <w:rPr>
          <w:rFonts w:eastAsia="黑体"/>
          <w:sz w:val="30"/>
          <w:szCs w:val="30"/>
          <w:lang w:val="zh-CN"/>
        </w:rPr>
        <w:t>名称：</w:t>
      </w:r>
    </w:p>
    <w:p>
      <w:pPr>
        <w:spacing w:line="480" w:lineRule="auto"/>
        <w:ind w:firstLine="600"/>
        <w:rPr>
          <w:rFonts w:eastAsia="黑体"/>
          <w:sz w:val="30"/>
          <w:szCs w:val="30"/>
          <w:u w:val="single"/>
          <w:lang w:val="zh-CN"/>
        </w:rPr>
      </w:pPr>
      <w:r>
        <w:rPr>
          <w:rFonts w:hint="eastAsia" w:eastAsia="黑体"/>
          <w:sz w:val="30"/>
          <w:szCs w:val="30"/>
          <w:lang w:val="zh-CN"/>
        </w:rPr>
        <w:t>申请</w:t>
      </w:r>
      <w:r>
        <w:rPr>
          <w:rFonts w:eastAsia="黑体"/>
          <w:sz w:val="30"/>
          <w:szCs w:val="30"/>
          <w:lang w:val="zh-CN"/>
        </w:rPr>
        <w:t>单位：</w:t>
      </w:r>
      <w:r>
        <w:rPr>
          <w:rFonts w:hint="eastAsia" w:eastAsia="黑体"/>
          <w:sz w:val="30"/>
          <w:szCs w:val="30"/>
          <w:lang w:val="zh-CN"/>
        </w:rPr>
        <w:t>（盖章）</w:t>
      </w:r>
    </w:p>
    <w:p>
      <w:pPr>
        <w:spacing w:line="480" w:lineRule="auto"/>
        <w:ind w:firstLine="600"/>
        <w:rPr>
          <w:rFonts w:eastAsia="黑体"/>
          <w:sz w:val="30"/>
          <w:szCs w:val="30"/>
          <w:lang w:val="zh-CN"/>
        </w:rPr>
      </w:pPr>
      <w:r>
        <w:rPr>
          <w:rFonts w:hint="eastAsia" w:eastAsia="黑体"/>
          <w:sz w:val="30"/>
          <w:szCs w:val="30"/>
          <w:lang w:val="zh-CN"/>
        </w:rPr>
        <w:t>单位地址</w:t>
      </w:r>
      <w:r>
        <w:rPr>
          <w:rFonts w:eastAsia="黑体"/>
          <w:sz w:val="30"/>
          <w:szCs w:val="30"/>
          <w:lang w:val="zh-CN"/>
        </w:rPr>
        <w:t>：</w:t>
      </w:r>
    </w:p>
    <w:p>
      <w:pPr>
        <w:spacing w:line="480" w:lineRule="auto"/>
        <w:ind w:firstLine="600"/>
        <w:rPr>
          <w:rFonts w:eastAsia="黑体"/>
          <w:sz w:val="30"/>
          <w:szCs w:val="30"/>
        </w:rPr>
      </w:pPr>
      <w:r>
        <w:rPr>
          <w:rFonts w:eastAsia="黑体"/>
          <w:sz w:val="30"/>
          <w:szCs w:val="30"/>
        </w:rPr>
        <w:t>项目责任人：</w:t>
      </w:r>
      <w:r>
        <w:rPr>
          <w:rFonts w:hint="eastAsia" w:eastAsia="黑体"/>
          <w:sz w:val="30"/>
          <w:szCs w:val="30"/>
        </w:rPr>
        <w:t xml:space="preserve">                     联系电话：</w:t>
      </w:r>
    </w:p>
    <w:p>
      <w:pPr>
        <w:spacing w:line="480" w:lineRule="auto"/>
        <w:ind w:firstLine="600"/>
        <w:rPr>
          <w:rFonts w:eastAsia="黑体"/>
          <w:color w:val="FF0000"/>
          <w:sz w:val="30"/>
          <w:szCs w:val="30"/>
          <w:lang w:val="zh-CN"/>
        </w:rPr>
      </w:pPr>
      <w:r>
        <w:rPr>
          <w:rFonts w:hint="eastAsia" w:eastAsia="黑体"/>
          <w:sz w:val="30"/>
          <w:szCs w:val="30"/>
          <w:lang w:val="zh-CN"/>
        </w:rPr>
        <w:t>电子邮箱</w:t>
      </w:r>
      <w:r>
        <w:rPr>
          <w:rFonts w:eastAsia="黑体"/>
          <w:sz w:val="30"/>
          <w:szCs w:val="30"/>
          <w:lang w:val="zh-CN"/>
        </w:rPr>
        <w:t>：</w:t>
      </w:r>
      <w:r>
        <w:rPr>
          <w:rFonts w:hint="eastAsia" w:eastAsia="黑体"/>
          <w:sz w:val="30"/>
          <w:szCs w:val="30"/>
          <w:lang w:val="zh-CN"/>
        </w:rPr>
        <w:t xml:space="preserve">                       </w:t>
      </w:r>
      <w:r>
        <w:rPr>
          <w:rFonts w:hint="eastAsia" w:eastAsia="黑体"/>
          <w:sz w:val="30"/>
          <w:szCs w:val="30"/>
        </w:rPr>
        <w:t>传真：</w:t>
      </w:r>
    </w:p>
    <w:p>
      <w:pPr>
        <w:adjustRightInd w:val="0"/>
        <w:snapToGrid w:val="0"/>
        <w:spacing w:before="286" w:beforeLines="50" w:line="480" w:lineRule="auto"/>
        <w:ind w:firstLine="600"/>
        <w:rPr>
          <w:rFonts w:eastAsia="黑体"/>
          <w:szCs w:val="32"/>
        </w:rPr>
      </w:pPr>
      <w:r>
        <w:rPr>
          <w:rFonts w:hint="eastAsia" w:eastAsia="黑体"/>
          <w:sz w:val="30"/>
          <w:szCs w:val="30"/>
        </w:rPr>
        <w:t>申请日期：</w:t>
      </w:r>
    </w:p>
    <w:p>
      <w:pPr>
        <w:tabs>
          <w:tab w:val="left" w:pos="2135"/>
        </w:tabs>
        <w:adjustRightInd w:val="0"/>
        <w:snapToGrid w:val="0"/>
        <w:spacing w:line="360" w:lineRule="auto"/>
        <w:ind w:firstLine="640"/>
        <w:rPr>
          <w:rFonts w:eastAsia="黑体"/>
          <w:szCs w:val="32"/>
        </w:rPr>
      </w:pPr>
      <w:r>
        <w:rPr>
          <w:rFonts w:eastAsia="黑体"/>
          <w:szCs w:val="32"/>
        </w:rPr>
        <w:tab/>
      </w:r>
    </w:p>
    <w:p>
      <w:pPr>
        <w:adjustRightInd w:val="0"/>
        <w:snapToGrid w:val="0"/>
        <w:spacing w:line="360" w:lineRule="auto"/>
        <w:ind w:firstLine="640"/>
        <w:rPr>
          <w:rFonts w:eastAsia="黑体"/>
          <w:szCs w:val="32"/>
        </w:rPr>
      </w:pPr>
    </w:p>
    <w:p>
      <w:pPr>
        <w:spacing w:line="360" w:lineRule="auto"/>
        <w:jc w:val="center"/>
        <w:rPr>
          <w:rFonts w:eastAsia="黑体"/>
          <w:sz w:val="30"/>
          <w:szCs w:val="30"/>
        </w:rPr>
      </w:pPr>
      <w:r>
        <w:rPr>
          <w:rFonts w:hint="eastAsia" w:eastAsia="黑体"/>
          <w:sz w:val="30"/>
          <w:szCs w:val="30"/>
        </w:rPr>
        <w:t>东莞松山湖高新技术产业开发区管理委员会</w:t>
      </w:r>
    </w:p>
    <w:p>
      <w:pPr>
        <w:ind w:firstLine="880"/>
        <w:jc w:val="center"/>
        <w:rPr>
          <w:rFonts w:ascii="黑体" w:hAnsi="黑体" w:eastAsia="黑体"/>
          <w:kern w:val="44"/>
          <w:sz w:val="44"/>
          <w:szCs w:val="44"/>
        </w:rPr>
      </w:pPr>
    </w:p>
    <w:p>
      <w:pPr>
        <w:ind w:firstLine="880"/>
        <w:jc w:val="center"/>
        <w:rPr>
          <w:rFonts w:ascii="黑体" w:hAnsi="黑体" w:eastAsia="黑体"/>
          <w:kern w:val="44"/>
          <w:sz w:val="44"/>
          <w:szCs w:val="44"/>
        </w:rPr>
      </w:pPr>
    </w:p>
    <w:p>
      <w:pPr>
        <w:pStyle w:val="2"/>
      </w:pPr>
    </w:p>
    <w:p>
      <w:pPr>
        <w:pStyle w:val="2"/>
      </w:pPr>
    </w:p>
    <w:p>
      <w:pPr>
        <w:pStyle w:val="2"/>
      </w:pPr>
    </w:p>
    <w:p>
      <w:pPr>
        <w:pStyle w:val="2"/>
      </w:pPr>
    </w:p>
    <w:p>
      <w:pPr>
        <w:pStyle w:val="2"/>
      </w:pPr>
    </w:p>
    <w:p>
      <w:pPr>
        <w:ind w:firstLine="880"/>
        <w:jc w:val="center"/>
        <w:rPr>
          <w:rFonts w:ascii="黑体" w:hAnsi="黑体" w:eastAsia="黑体"/>
          <w:kern w:val="44"/>
          <w:sz w:val="44"/>
          <w:szCs w:val="44"/>
        </w:rPr>
      </w:pPr>
    </w:p>
    <w:p>
      <w:pPr>
        <w:ind w:firstLine="880"/>
        <w:jc w:val="center"/>
        <w:rPr>
          <w:rFonts w:ascii="黑体" w:hAnsi="黑体" w:eastAsia="黑体"/>
          <w:kern w:val="44"/>
          <w:sz w:val="44"/>
          <w:szCs w:val="44"/>
        </w:rPr>
      </w:pPr>
      <w:r>
        <w:rPr>
          <w:rFonts w:hint="eastAsia" w:ascii="黑体" w:hAnsi="黑体" w:eastAsia="黑体"/>
          <w:kern w:val="44"/>
          <w:sz w:val="44"/>
          <w:szCs w:val="44"/>
        </w:rPr>
        <w:t xml:space="preserve">目 </w:t>
      </w:r>
      <w:r>
        <w:rPr>
          <w:rFonts w:ascii="黑体" w:hAnsi="黑体" w:eastAsia="黑体"/>
          <w:kern w:val="44"/>
          <w:sz w:val="44"/>
          <w:szCs w:val="44"/>
        </w:rPr>
        <w:t xml:space="preserve"> </w:t>
      </w:r>
      <w:r>
        <w:rPr>
          <w:rFonts w:hint="eastAsia" w:ascii="黑体" w:hAnsi="黑体" w:eastAsia="黑体"/>
          <w:kern w:val="44"/>
          <w:sz w:val="44"/>
          <w:szCs w:val="44"/>
        </w:rPr>
        <w:t>录</w:t>
      </w:r>
    </w:p>
    <w:p>
      <w:pPr>
        <w:pStyle w:val="9"/>
        <w:ind w:firstLine="630" w:firstLineChars="300"/>
        <w:rPr>
          <w:rFonts w:asciiTheme="minorHAnsi" w:hAnsiTheme="minorHAnsi" w:eastAsiaTheme="minorEastAsia" w:cstheme="minorBidi"/>
          <w:sz w:val="21"/>
          <w:szCs w:val="22"/>
          <w14:ligatures w14:val="standardContextual"/>
        </w:rPr>
      </w:pPr>
      <w:r>
        <w:rPr>
          <w:rFonts w:eastAsia="仿宋"/>
          <w:bCs/>
          <w:sz w:val="21"/>
          <w:szCs w:val="21"/>
          <w:lang w:val="zh-CN"/>
        </w:rPr>
        <w:fldChar w:fldCharType="begin"/>
      </w:r>
      <w:r>
        <w:rPr>
          <w:rFonts w:eastAsia="仿宋"/>
          <w:bCs/>
          <w:sz w:val="21"/>
          <w:szCs w:val="21"/>
          <w:lang w:val="zh-CN"/>
        </w:rPr>
        <w:instrText xml:space="preserve"> TOC \o "1-3" \h \z \u </w:instrText>
      </w:r>
      <w:r>
        <w:rPr>
          <w:rFonts w:eastAsia="仿宋"/>
          <w:bCs/>
          <w:sz w:val="21"/>
          <w:szCs w:val="21"/>
          <w:lang w:val="zh-CN"/>
        </w:rPr>
        <w:fldChar w:fldCharType="separate"/>
      </w:r>
      <w:r>
        <w:fldChar w:fldCharType="begin"/>
      </w:r>
      <w:r>
        <w:instrText xml:space="preserve"> HYPERLINK \l "_Toc146802726" </w:instrText>
      </w:r>
      <w:r>
        <w:fldChar w:fldCharType="separate"/>
      </w:r>
      <w:r>
        <w:rPr>
          <w:rStyle w:val="15"/>
          <w:rFonts w:asciiTheme="minorEastAsia" w:hAnsiTheme="minorEastAsia"/>
          <w:bCs/>
          <w:kern w:val="44"/>
        </w:rPr>
        <w:t>1、</w:t>
      </w:r>
      <w:r>
        <w:rPr>
          <w:rFonts w:asciiTheme="minorHAnsi" w:hAnsiTheme="minorHAnsi" w:eastAsiaTheme="minorEastAsia" w:cstheme="minorBidi"/>
          <w:sz w:val="21"/>
          <w:szCs w:val="22"/>
          <w14:ligatures w14:val="standardContextual"/>
        </w:rPr>
        <w:tab/>
      </w:r>
      <w:r>
        <w:rPr>
          <w:rStyle w:val="15"/>
          <w:rFonts w:asciiTheme="minorEastAsia" w:hAnsiTheme="minorEastAsia"/>
          <w:bCs/>
          <w:kern w:val="44"/>
        </w:rPr>
        <w:t>申报产业园基本情况</w:t>
      </w:r>
      <w:r>
        <w:tab/>
      </w:r>
      <w:r>
        <w:fldChar w:fldCharType="begin"/>
      </w:r>
      <w:r>
        <w:instrText xml:space="preserve"> PAGEREF _Toc146802726 \h </w:instrText>
      </w:r>
      <w:r>
        <w:fldChar w:fldCharType="separate"/>
      </w:r>
      <w:r>
        <w:t>11</w:t>
      </w:r>
      <w:r>
        <w:fldChar w:fldCharType="end"/>
      </w:r>
      <w:r>
        <w:fldChar w:fldCharType="end"/>
      </w:r>
    </w:p>
    <w:p>
      <w:pPr>
        <w:pStyle w:val="9"/>
        <w:rPr>
          <w:rFonts w:asciiTheme="minorHAnsi" w:hAnsiTheme="minorHAnsi" w:eastAsiaTheme="minorEastAsia" w:cstheme="minorBidi"/>
          <w:sz w:val="21"/>
          <w:szCs w:val="22"/>
          <w14:ligatures w14:val="standardContextual"/>
        </w:rPr>
      </w:pPr>
      <w:r>
        <w:fldChar w:fldCharType="begin"/>
      </w:r>
      <w:r>
        <w:instrText xml:space="preserve"> HYPERLINK \l "_Toc146802727" </w:instrText>
      </w:r>
      <w:r>
        <w:fldChar w:fldCharType="separate"/>
      </w:r>
      <w:r>
        <w:rPr>
          <w:rStyle w:val="15"/>
          <w:rFonts w:asciiTheme="minorEastAsia" w:hAnsiTheme="minorEastAsia"/>
          <w:bCs/>
          <w:kern w:val="44"/>
        </w:rPr>
        <w:t>2、</w:t>
      </w:r>
      <w:r>
        <w:rPr>
          <w:rFonts w:asciiTheme="minorHAnsi" w:hAnsiTheme="minorHAnsi" w:eastAsiaTheme="minorEastAsia" w:cstheme="minorBidi"/>
          <w:sz w:val="21"/>
          <w:szCs w:val="22"/>
          <w14:ligatures w14:val="standardContextual"/>
        </w:rPr>
        <w:tab/>
      </w:r>
      <w:r>
        <w:rPr>
          <w:rStyle w:val="15"/>
          <w:rFonts w:asciiTheme="minorEastAsia" w:hAnsiTheme="minorEastAsia"/>
          <w:bCs/>
          <w:kern w:val="44"/>
        </w:rPr>
        <w:t>申报入驻的软信企业基本情况</w:t>
      </w:r>
      <w:r>
        <w:tab/>
      </w:r>
      <w:r>
        <w:fldChar w:fldCharType="begin"/>
      </w:r>
      <w:r>
        <w:instrText xml:space="preserve"> PAGEREF _Toc146802727 \h </w:instrText>
      </w:r>
      <w:r>
        <w:fldChar w:fldCharType="separate"/>
      </w:r>
      <w:r>
        <w:t>12</w:t>
      </w:r>
      <w:r>
        <w:fldChar w:fldCharType="end"/>
      </w:r>
      <w:r>
        <w:fldChar w:fldCharType="end"/>
      </w:r>
    </w:p>
    <w:p>
      <w:pPr>
        <w:spacing w:line="360" w:lineRule="auto"/>
        <w:ind w:firstLine="420"/>
        <w:jc w:val="left"/>
        <w:rPr>
          <w:rFonts w:eastAsia="仿宋"/>
          <w:bCs/>
          <w:szCs w:val="21"/>
        </w:rPr>
      </w:pPr>
      <w:r>
        <w:rPr>
          <w:rFonts w:eastAsia="仿宋"/>
          <w:bCs/>
          <w:szCs w:val="21"/>
          <w:lang w:val="zh-CN"/>
        </w:rPr>
        <w:fldChar w:fldCharType="end"/>
      </w:r>
    </w:p>
    <w:p>
      <w:pPr>
        <w:rPr>
          <w:rFonts w:eastAsia="仿宋"/>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1134" w:gutter="0"/>
          <w:pgNumType w:fmt="upperRoman" w:start="1"/>
          <w:cols w:space="720" w:num="1"/>
          <w:formProt w:val="0"/>
          <w:docGrid w:type="lines" w:linePitch="573" w:charSpace="0"/>
        </w:sectPr>
      </w:pPr>
    </w:p>
    <w:p>
      <w:pPr>
        <w:numPr>
          <w:ilvl w:val="0"/>
          <w:numId w:val="1"/>
        </w:numPr>
        <w:spacing w:line="560" w:lineRule="exact"/>
        <w:outlineLvl w:val="0"/>
        <w:rPr>
          <w:rFonts w:asciiTheme="minorEastAsia" w:hAnsiTheme="minorEastAsia" w:eastAsiaTheme="minorEastAsia"/>
          <w:bCs/>
          <w:kern w:val="44"/>
          <w:sz w:val="30"/>
          <w:szCs w:val="30"/>
        </w:rPr>
      </w:pPr>
      <w:bookmarkStart w:id="19" w:name="_Toc146802726"/>
      <w:r>
        <w:rPr>
          <w:rFonts w:hint="eastAsia" w:asciiTheme="minorEastAsia" w:hAnsiTheme="minorEastAsia" w:eastAsiaTheme="minorEastAsia"/>
          <w:bCs/>
          <w:kern w:val="44"/>
          <w:sz w:val="30"/>
          <w:szCs w:val="30"/>
        </w:rPr>
        <w:t>申报产业园基本情况</w:t>
      </w:r>
      <w:bookmarkEnd w:id="19"/>
    </w:p>
    <w:p>
      <w:pPr>
        <w:jc w:val="center"/>
        <w:rPr>
          <w:rFonts w:asciiTheme="minorEastAsia" w:hAnsiTheme="minorEastAsia" w:eastAsiaTheme="minorEastAsia"/>
          <w:b/>
          <w:sz w:val="28"/>
          <w:szCs w:val="28"/>
        </w:rPr>
      </w:pPr>
      <w:r>
        <w:rPr>
          <w:rFonts w:asciiTheme="minorEastAsia" w:hAnsiTheme="minorEastAsia" w:eastAsiaTheme="minorEastAsia"/>
          <w:b/>
          <w:sz w:val="28"/>
          <w:szCs w:val="28"/>
        </w:rPr>
        <w:t>表</w:t>
      </w:r>
      <w:r>
        <w:rPr>
          <w:rFonts w:hint="eastAsia" w:asciiTheme="minorEastAsia" w:hAnsiTheme="minorEastAsia" w:eastAsiaTheme="minorEastAsia"/>
          <w:b/>
          <w:sz w:val="28"/>
          <w:szCs w:val="28"/>
        </w:rPr>
        <w:t>1 申报产业园基本情况</w:t>
      </w:r>
    </w:p>
    <w:tbl>
      <w:tblPr>
        <w:tblStyle w:val="12"/>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951"/>
        <w:gridCol w:w="2013"/>
        <w:gridCol w:w="2032"/>
        <w:gridCol w:w="252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66" w:hRule="atLeast"/>
        </w:trPr>
        <w:tc>
          <w:tcPr>
            <w:tcW w:w="1951" w:type="dxa"/>
            <w:vAlign w:val="center"/>
          </w:tcPr>
          <w:p>
            <w:pPr>
              <w:spacing w:line="440" w:lineRule="exact"/>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产业园名称</w:t>
            </w:r>
          </w:p>
        </w:tc>
        <w:tc>
          <w:tcPr>
            <w:tcW w:w="6571" w:type="dxa"/>
            <w:gridSpan w:val="3"/>
            <w:vAlign w:val="center"/>
          </w:tcPr>
          <w:p>
            <w:pPr>
              <w:spacing w:line="440" w:lineRule="exact"/>
              <w:ind w:firstLine="462"/>
              <w:jc w:val="center"/>
              <w:rPr>
                <w:rFonts w:asciiTheme="minorEastAsia" w:hAnsiTheme="minorEastAsia" w:eastAsiaTheme="minorEastAsia"/>
                <w:sz w:val="24"/>
                <w:szCs w:val="28"/>
              </w:rPr>
            </w:pPr>
            <w:bookmarkStart w:id="20" w:name="departmentName"/>
            <w:bookmarkEnd w:id="20"/>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7" w:hRule="atLeast"/>
        </w:trPr>
        <w:tc>
          <w:tcPr>
            <w:tcW w:w="1951" w:type="dxa"/>
            <w:vAlign w:val="center"/>
          </w:tcPr>
          <w:p>
            <w:pPr>
              <w:spacing w:line="440" w:lineRule="exact"/>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产业园地址</w:t>
            </w:r>
          </w:p>
        </w:tc>
        <w:tc>
          <w:tcPr>
            <w:tcW w:w="6571" w:type="dxa"/>
            <w:gridSpan w:val="3"/>
            <w:vAlign w:val="center"/>
          </w:tcPr>
          <w:p>
            <w:pPr>
              <w:spacing w:line="440" w:lineRule="exact"/>
              <w:ind w:firstLine="462"/>
              <w:jc w:val="center"/>
              <w:rPr>
                <w:rFonts w:asciiTheme="minorEastAsia" w:hAnsiTheme="minorEastAsia" w:eastAsiaTheme="minorEastAsia"/>
                <w:sz w:val="24"/>
                <w:szCs w:val="28"/>
              </w:rPr>
            </w:pPr>
            <w:bookmarkStart w:id="21" w:name="departmentAddress"/>
            <w:bookmarkEnd w:id="21"/>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7" w:hRule="atLeast"/>
        </w:trPr>
        <w:tc>
          <w:tcPr>
            <w:tcW w:w="1951" w:type="dxa"/>
            <w:vAlign w:val="center"/>
          </w:tcPr>
          <w:p>
            <w:pPr>
              <w:spacing w:line="440" w:lineRule="exact"/>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所属街道</w:t>
            </w:r>
          </w:p>
        </w:tc>
        <w:tc>
          <w:tcPr>
            <w:tcW w:w="2013" w:type="dxa"/>
            <w:vAlign w:val="center"/>
          </w:tcPr>
          <w:p>
            <w:pPr>
              <w:spacing w:line="440" w:lineRule="exact"/>
              <w:ind w:firstLine="462"/>
              <w:jc w:val="center"/>
              <w:rPr>
                <w:rFonts w:asciiTheme="minorEastAsia" w:hAnsiTheme="minorEastAsia" w:eastAsiaTheme="minorEastAsia"/>
                <w:sz w:val="24"/>
                <w:szCs w:val="28"/>
              </w:rPr>
            </w:pPr>
            <w:bookmarkStart w:id="22" w:name="registerDate"/>
            <w:bookmarkEnd w:id="22"/>
          </w:p>
        </w:tc>
        <w:tc>
          <w:tcPr>
            <w:tcW w:w="2032" w:type="dxa"/>
            <w:vAlign w:val="center"/>
          </w:tcPr>
          <w:p>
            <w:pPr>
              <w:spacing w:line="440" w:lineRule="exact"/>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所属社区</w:t>
            </w:r>
          </w:p>
        </w:tc>
        <w:tc>
          <w:tcPr>
            <w:tcW w:w="2526" w:type="dxa"/>
            <w:vAlign w:val="center"/>
          </w:tcPr>
          <w:p>
            <w:pPr>
              <w:spacing w:line="440" w:lineRule="exact"/>
              <w:ind w:firstLine="462"/>
              <w:jc w:val="left"/>
              <w:rPr>
                <w:rFonts w:asciiTheme="minorEastAsia" w:hAnsiTheme="minorEastAsia" w:eastAsiaTheme="minorEastAsia"/>
                <w:sz w:val="24"/>
                <w:szCs w:val="28"/>
              </w:rPr>
            </w:pPr>
            <w:bookmarkStart w:id="23" w:name="District"/>
            <w:bookmarkEnd w:id="23"/>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3" w:hRule="atLeast"/>
        </w:trPr>
        <w:tc>
          <w:tcPr>
            <w:tcW w:w="1951" w:type="dxa"/>
            <w:vAlign w:val="center"/>
          </w:tcPr>
          <w:p>
            <w:pPr>
              <w:spacing w:line="440" w:lineRule="exact"/>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产业园</w:t>
            </w:r>
            <w:r>
              <w:rPr>
                <w:rFonts w:hint="eastAsia" w:asciiTheme="minorEastAsia" w:hAnsiTheme="minorEastAsia" w:eastAsiaTheme="minorEastAsia"/>
                <w:bCs/>
                <w:iCs/>
                <w:sz w:val="24"/>
                <w:szCs w:val="28"/>
              </w:rPr>
              <w:t>占地面积（平方米）</w:t>
            </w:r>
          </w:p>
        </w:tc>
        <w:tc>
          <w:tcPr>
            <w:tcW w:w="2013" w:type="dxa"/>
            <w:vAlign w:val="center"/>
          </w:tcPr>
          <w:p>
            <w:pPr>
              <w:spacing w:line="440" w:lineRule="exact"/>
              <w:rPr>
                <w:rFonts w:asciiTheme="minorEastAsia" w:hAnsiTheme="minorEastAsia" w:eastAsiaTheme="minorEastAsia"/>
                <w:sz w:val="24"/>
                <w:szCs w:val="28"/>
              </w:rPr>
            </w:pPr>
            <w:bookmarkStart w:id="24" w:name="registerUtils"/>
            <w:bookmarkEnd w:id="24"/>
            <w:bookmarkStart w:id="25" w:name="registeredCapital"/>
            <w:bookmarkEnd w:id="25"/>
            <w:bookmarkStart w:id="26" w:name="registerUtils1"/>
            <w:bookmarkEnd w:id="26"/>
          </w:p>
        </w:tc>
        <w:tc>
          <w:tcPr>
            <w:tcW w:w="2032" w:type="dxa"/>
            <w:vAlign w:val="center"/>
          </w:tcPr>
          <w:p>
            <w:pPr>
              <w:spacing w:line="440" w:lineRule="exact"/>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产业园建筑面积</w:t>
            </w:r>
          </w:p>
          <w:p>
            <w:pPr>
              <w:spacing w:line="440" w:lineRule="exact"/>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（平方米）</w:t>
            </w:r>
          </w:p>
        </w:tc>
        <w:tc>
          <w:tcPr>
            <w:tcW w:w="2526" w:type="dxa"/>
            <w:vAlign w:val="center"/>
          </w:tcPr>
          <w:p>
            <w:pPr>
              <w:spacing w:line="440" w:lineRule="exact"/>
              <w:jc w:val="left"/>
              <w:rPr>
                <w:rFonts w:asciiTheme="minorEastAsia" w:hAnsiTheme="minorEastAsia" w:eastAsiaTheme="minorEastAsia"/>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7" w:hRule="atLeast"/>
        </w:trPr>
        <w:tc>
          <w:tcPr>
            <w:tcW w:w="1951" w:type="dxa"/>
            <w:vAlign w:val="center"/>
          </w:tcPr>
          <w:p>
            <w:pPr>
              <w:snapToGrid w:val="0"/>
              <w:spacing w:line="440" w:lineRule="exact"/>
              <w:jc w:val="center"/>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是否配有食堂</w:t>
            </w:r>
          </w:p>
        </w:tc>
        <w:tc>
          <w:tcPr>
            <w:tcW w:w="2013" w:type="dxa"/>
            <w:vAlign w:val="center"/>
          </w:tcPr>
          <w:p>
            <w:pPr>
              <w:snapToGrid w:val="0"/>
              <w:spacing w:line="440" w:lineRule="exact"/>
              <w:ind w:firstLine="462"/>
              <w:jc w:val="center"/>
              <w:rPr>
                <w:rFonts w:asciiTheme="minorEastAsia" w:hAnsiTheme="minorEastAsia" w:eastAsiaTheme="minorEastAsia"/>
                <w:bCs/>
                <w:iCs/>
                <w:sz w:val="24"/>
                <w:szCs w:val="28"/>
              </w:rPr>
            </w:pPr>
          </w:p>
        </w:tc>
        <w:tc>
          <w:tcPr>
            <w:tcW w:w="2032" w:type="dxa"/>
            <w:vAlign w:val="center"/>
          </w:tcPr>
          <w:p>
            <w:pPr>
              <w:snapToGrid w:val="0"/>
              <w:spacing w:line="440" w:lineRule="exact"/>
              <w:jc w:val="center"/>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是否配有停车场</w:t>
            </w:r>
          </w:p>
        </w:tc>
        <w:tc>
          <w:tcPr>
            <w:tcW w:w="2526" w:type="dxa"/>
          </w:tcPr>
          <w:p>
            <w:pPr>
              <w:snapToGrid w:val="0"/>
              <w:spacing w:line="440" w:lineRule="exact"/>
              <w:rPr>
                <w:rFonts w:asciiTheme="minorEastAsia" w:hAnsiTheme="minorEastAsia" w:eastAsiaTheme="minorEastAsia"/>
                <w:bCs/>
                <w:iCs/>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59" w:hRule="atLeast"/>
        </w:trPr>
        <w:tc>
          <w:tcPr>
            <w:tcW w:w="1951" w:type="dxa"/>
            <w:vAlign w:val="center"/>
          </w:tcPr>
          <w:p>
            <w:pPr>
              <w:snapToGrid w:val="0"/>
              <w:spacing w:line="440" w:lineRule="exact"/>
              <w:jc w:val="center"/>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是否配有宿舍</w:t>
            </w:r>
          </w:p>
        </w:tc>
        <w:tc>
          <w:tcPr>
            <w:tcW w:w="2013" w:type="dxa"/>
            <w:vAlign w:val="center"/>
          </w:tcPr>
          <w:p>
            <w:pPr>
              <w:snapToGrid w:val="0"/>
              <w:spacing w:line="440" w:lineRule="exact"/>
              <w:ind w:firstLine="462"/>
              <w:jc w:val="center"/>
              <w:rPr>
                <w:rFonts w:asciiTheme="minorEastAsia" w:hAnsiTheme="minorEastAsia" w:eastAsiaTheme="minorEastAsia"/>
                <w:bCs/>
                <w:iCs/>
                <w:sz w:val="24"/>
                <w:szCs w:val="28"/>
              </w:rPr>
            </w:pPr>
          </w:p>
        </w:tc>
        <w:tc>
          <w:tcPr>
            <w:tcW w:w="2032" w:type="dxa"/>
            <w:vAlign w:val="center"/>
          </w:tcPr>
          <w:p>
            <w:pPr>
              <w:snapToGrid w:val="0"/>
              <w:spacing w:line="440" w:lineRule="exact"/>
              <w:jc w:val="center"/>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是否配有地铁</w:t>
            </w:r>
          </w:p>
          <w:p>
            <w:pPr>
              <w:snapToGrid w:val="0"/>
              <w:spacing w:line="440" w:lineRule="exact"/>
              <w:jc w:val="center"/>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接驳车</w:t>
            </w:r>
          </w:p>
        </w:tc>
        <w:tc>
          <w:tcPr>
            <w:tcW w:w="2526" w:type="dxa"/>
          </w:tcPr>
          <w:p>
            <w:pPr>
              <w:snapToGrid w:val="0"/>
              <w:spacing w:line="440" w:lineRule="exact"/>
              <w:rPr>
                <w:rFonts w:asciiTheme="minorEastAsia" w:hAnsiTheme="minorEastAsia" w:eastAsiaTheme="minorEastAsia"/>
                <w:bCs/>
                <w:iCs/>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41" w:hRule="atLeast"/>
        </w:trPr>
        <w:tc>
          <w:tcPr>
            <w:tcW w:w="1951" w:type="dxa"/>
            <w:vAlign w:val="center"/>
          </w:tcPr>
          <w:p>
            <w:pPr>
              <w:spacing w:line="440" w:lineRule="exact"/>
              <w:jc w:val="left"/>
              <w:rPr>
                <w:rFonts w:asciiTheme="minorEastAsia" w:hAnsiTheme="minorEastAsia" w:eastAsiaTheme="minorEastAsia"/>
                <w:bCs/>
                <w:iCs/>
                <w:sz w:val="24"/>
                <w:szCs w:val="28"/>
              </w:rPr>
            </w:pPr>
            <w:r>
              <w:rPr>
                <w:rFonts w:hint="eastAsia" w:asciiTheme="minorEastAsia" w:hAnsiTheme="minorEastAsia" w:eastAsiaTheme="minorEastAsia"/>
                <w:sz w:val="24"/>
                <w:szCs w:val="28"/>
              </w:rPr>
              <w:t>产业园</w:t>
            </w:r>
            <w:r>
              <w:rPr>
                <w:rFonts w:hint="eastAsia" w:asciiTheme="minorEastAsia" w:hAnsiTheme="minorEastAsia" w:eastAsiaTheme="minorEastAsia"/>
                <w:bCs/>
                <w:iCs/>
                <w:sz w:val="24"/>
                <w:szCs w:val="28"/>
              </w:rPr>
              <w:t>入驻企业总数</w:t>
            </w:r>
          </w:p>
        </w:tc>
        <w:tc>
          <w:tcPr>
            <w:tcW w:w="6571" w:type="dxa"/>
            <w:gridSpan w:val="3"/>
          </w:tcPr>
          <w:p>
            <w:pPr>
              <w:snapToGrid w:val="0"/>
              <w:spacing w:line="440" w:lineRule="exact"/>
              <w:rPr>
                <w:rFonts w:asciiTheme="minorEastAsia" w:hAnsiTheme="minorEastAsia" w:eastAsiaTheme="minorEastAsia"/>
                <w:bCs/>
                <w:iCs/>
                <w:sz w:val="24"/>
                <w:szCs w:val="28"/>
              </w:rPr>
            </w:pPr>
            <w:bookmarkStart w:id="27" w:name="scopeOfBusiness"/>
            <w:bookmarkEnd w:id="27"/>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25" w:hRule="atLeast"/>
        </w:trPr>
        <w:tc>
          <w:tcPr>
            <w:tcW w:w="1951" w:type="dxa"/>
            <w:vAlign w:val="center"/>
          </w:tcPr>
          <w:p>
            <w:pPr>
              <w:spacing w:line="440" w:lineRule="exact"/>
              <w:jc w:val="left"/>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入驻的软信企业总数</w:t>
            </w:r>
          </w:p>
        </w:tc>
        <w:tc>
          <w:tcPr>
            <w:tcW w:w="6571" w:type="dxa"/>
            <w:gridSpan w:val="3"/>
          </w:tcPr>
          <w:p>
            <w:pPr>
              <w:spacing w:line="440" w:lineRule="exact"/>
              <w:rPr>
                <w:rFonts w:asciiTheme="minorEastAsia" w:hAnsiTheme="minorEastAsia" w:eastAsiaTheme="minorEastAsia"/>
                <w:bCs/>
                <w:iCs/>
                <w:sz w:val="24"/>
                <w:szCs w:val="28"/>
              </w:rPr>
            </w:pPr>
            <w:bookmarkStart w:id="28" w:name="Mainprodourt"/>
            <w:bookmarkEnd w:id="28"/>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94" w:hRule="atLeast"/>
        </w:trPr>
        <w:tc>
          <w:tcPr>
            <w:tcW w:w="1951" w:type="dxa"/>
            <w:vAlign w:val="center"/>
          </w:tcPr>
          <w:p>
            <w:pPr>
              <w:spacing w:line="440" w:lineRule="exact"/>
              <w:jc w:val="left"/>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2</w:t>
            </w:r>
            <w:r>
              <w:rPr>
                <w:rFonts w:asciiTheme="minorEastAsia" w:hAnsiTheme="minorEastAsia" w:eastAsiaTheme="minorEastAsia"/>
                <w:bCs/>
                <w:iCs/>
                <w:sz w:val="24"/>
                <w:szCs w:val="28"/>
              </w:rPr>
              <w:t>022</w:t>
            </w:r>
            <w:r>
              <w:rPr>
                <w:rFonts w:hint="eastAsia" w:asciiTheme="minorEastAsia" w:hAnsiTheme="minorEastAsia" w:eastAsiaTheme="minorEastAsia"/>
                <w:bCs/>
                <w:iCs/>
                <w:sz w:val="24"/>
                <w:szCs w:val="28"/>
              </w:rPr>
              <w:t>年度新增入驻软信企业数</w:t>
            </w:r>
          </w:p>
        </w:tc>
        <w:tc>
          <w:tcPr>
            <w:tcW w:w="6571" w:type="dxa"/>
            <w:gridSpan w:val="3"/>
          </w:tcPr>
          <w:p>
            <w:pPr>
              <w:spacing w:line="440" w:lineRule="exact"/>
              <w:rPr>
                <w:rFonts w:asciiTheme="minorEastAsia" w:hAnsiTheme="minorEastAsia" w:eastAsiaTheme="minorEastAsia"/>
                <w:bCs/>
                <w:iCs/>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82" w:hRule="atLeast"/>
        </w:trPr>
        <w:tc>
          <w:tcPr>
            <w:tcW w:w="1951" w:type="dxa"/>
            <w:vAlign w:val="center"/>
          </w:tcPr>
          <w:p>
            <w:pPr>
              <w:spacing w:line="440" w:lineRule="exact"/>
              <w:jc w:val="center"/>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2</w:t>
            </w:r>
            <w:r>
              <w:rPr>
                <w:rFonts w:asciiTheme="minorEastAsia" w:hAnsiTheme="minorEastAsia" w:eastAsiaTheme="minorEastAsia"/>
                <w:bCs/>
                <w:iCs/>
                <w:sz w:val="24"/>
                <w:szCs w:val="28"/>
              </w:rPr>
              <w:t>022</w:t>
            </w:r>
            <w:r>
              <w:rPr>
                <w:rFonts w:hint="eastAsia" w:asciiTheme="minorEastAsia" w:hAnsiTheme="minorEastAsia" w:eastAsiaTheme="minorEastAsia"/>
                <w:bCs/>
                <w:iCs/>
                <w:sz w:val="24"/>
                <w:szCs w:val="28"/>
              </w:rPr>
              <w:t>年度首次纳统软信企业名称及数量</w:t>
            </w:r>
          </w:p>
        </w:tc>
        <w:tc>
          <w:tcPr>
            <w:tcW w:w="6571" w:type="dxa"/>
            <w:gridSpan w:val="3"/>
          </w:tcPr>
          <w:p>
            <w:pPr>
              <w:spacing w:line="440" w:lineRule="exact"/>
              <w:rPr>
                <w:rFonts w:asciiTheme="minorEastAsia" w:hAnsiTheme="minorEastAsia" w:eastAsiaTheme="minorEastAsia"/>
                <w:bCs/>
                <w:iCs/>
                <w:sz w:val="24"/>
                <w:szCs w:val="28"/>
              </w:rPr>
            </w:pPr>
            <w:bookmarkStart w:id="29" w:name="ProQualifications"/>
            <w:bookmarkEnd w:id="29"/>
          </w:p>
        </w:tc>
      </w:tr>
    </w:tbl>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 w:val="28"/>
          <w:szCs w:val="28"/>
        </w:rPr>
        <w:t>注：</w:t>
      </w:r>
      <w:r>
        <w:rPr>
          <w:rFonts w:hint="eastAsia" w:asciiTheme="minorEastAsia" w:hAnsiTheme="minorEastAsia" w:eastAsiaTheme="minorEastAsia"/>
          <w:szCs w:val="21"/>
        </w:rPr>
        <w:t>1.基本情况填写完成后，需附产业园内入驻企业名单。</w:t>
      </w:r>
    </w:p>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rPr>
        <w:t>2.申请备案的产业园运营管理单位应保证材料的完整性、真实性、准确性及合法性，并承担所提交的项目申报材料的相关法律责任。</w:t>
      </w:r>
    </w:p>
    <w:p>
      <w:pPr>
        <w:spacing w:line="500" w:lineRule="exact"/>
        <w:jc w:val="left"/>
        <w:rPr>
          <w:rFonts w:asciiTheme="minorEastAsia" w:hAnsiTheme="minorEastAsia" w:eastAsiaTheme="minorEastAsia"/>
          <w:sz w:val="28"/>
          <w:szCs w:val="28"/>
        </w:rPr>
      </w:pPr>
    </w:p>
    <w:p>
      <w:pPr>
        <w:spacing w:line="500" w:lineRule="exact"/>
        <w:jc w:val="left"/>
        <w:rPr>
          <w:rFonts w:asciiTheme="minorEastAsia" w:hAnsiTheme="minorEastAsia" w:eastAsiaTheme="minorEastAsia"/>
          <w:sz w:val="28"/>
          <w:szCs w:val="28"/>
        </w:rPr>
      </w:pPr>
    </w:p>
    <w:p>
      <w:pPr>
        <w:spacing w:line="500" w:lineRule="exact"/>
        <w:jc w:val="left"/>
        <w:rPr>
          <w:rFonts w:asciiTheme="minorEastAsia" w:hAnsiTheme="minorEastAsia" w:eastAsiaTheme="minorEastAsia"/>
          <w:sz w:val="28"/>
          <w:szCs w:val="28"/>
        </w:rPr>
      </w:pPr>
    </w:p>
    <w:p>
      <w:pPr>
        <w:spacing w:line="500" w:lineRule="exact"/>
        <w:jc w:val="left"/>
        <w:rPr>
          <w:rFonts w:asciiTheme="minorEastAsia" w:hAnsiTheme="minorEastAsia" w:eastAsiaTheme="minorEastAsia"/>
          <w:sz w:val="28"/>
          <w:szCs w:val="28"/>
        </w:rPr>
      </w:pPr>
    </w:p>
    <w:p>
      <w:pPr>
        <w:numPr>
          <w:ilvl w:val="0"/>
          <w:numId w:val="2"/>
        </w:numPr>
        <w:spacing w:line="560" w:lineRule="exact"/>
        <w:outlineLvl w:val="0"/>
        <w:rPr>
          <w:rFonts w:asciiTheme="minorEastAsia" w:hAnsiTheme="minorEastAsia" w:eastAsiaTheme="minorEastAsia"/>
          <w:bCs/>
          <w:kern w:val="44"/>
          <w:sz w:val="30"/>
          <w:szCs w:val="30"/>
        </w:rPr>
      </w:pPr>
      <w:bookmarkStart w:id="30" w:name="_Toc146802727"/>
      <w:r>
        <w:rPr>
          <w:rFonts w:hint="eastAsia" w:asciiTheme="minorEastAsia" w:hAnsiTheme="minorEastAsia" w:eastAsiaTheme="minorEastAsia"/>
          <w:bCs/>
          <w:kern w:val="44"/>
          <w:sz w:val="30"/>
          <w:szCs w:val="30"/>
        </w:rPr>
        <w:t>申报入驻的</w:t>
      </w:r>
      <w:r>
        <w:rPr>
          <w:rFonts w:asciiTheme="minorEastAsia" w:hAnsiTheme="minorEastAsia" w:eastAsiaTheme="minorEastAsia"/>
          <w:bCs/>
          <w:kern w:val="44"/>
          <w:sz w:val="30"/>
          <w:szCs w:val="30"/>
        </w:rPr>
        <w:t>软信企业</w:t>
      </w:r>
      <w:r>
        <w:rPr>
          <w:rFonts w:hint="eastAsia" w:asciiTheme="minorEastAsia" w:hAnsiTheme="minorEastAsia" w:eastAsiaTheme="minorEastAsia"/>
          <w:bCs/>
          <w:kern w:val="44"/>
          <w:sz w:val="30"/>
          <w:szCs w:val="30"/>
        </w:rPr>
        <w:t>基本情况</w:t>
      </w:r>
      <w:bookmarkEnd w:id="30"/>
    </w:p>
    <w:p>
      <w:pPr>
        <w:jc w:val="center"/>
        <w:rPr>
          <w:rFonts w:asciiTheme="minorEastAsia" w:hAnsiTheme="minorEastAsia" w:eastAsiaTheme="minorEastAsia"/>
          <w:b/>
          <w:sz w:val="28"/>
          <w:szCs w:val="28"/>
        </w:rPr>
      </w:pPr>
      <w:r>
        <w:rPr>
          <w:rFonts w:asciiTheme="minorEastAsia" w:hAnsiTheme="minorEastAsia" w:eastAsiaTheme="minorEastAsia"/>
          <w:b/>
          <w:sz w:val="28"/>
          <w:szCs w:val="28"/>
        </w:rPr>
        <w:t>表2</w:t>
      </w:r>
      <w:r>
        <w:rPr>
          <w:rFonts w:hint="eastAsia" w:asciiTheme="minorEastAsia" w:hAnsiTheme="minorEastAsia" w:eastAsiaTheme="minorEastAsia"/>
          <w:b/>
          <w:sz w:val="28"/>
          <w:szCs w:val="28"/>
        </w:rPr>
        <w:t>申报入驻的</w:t>
      </w:r>
      <w:r>
        <w:rPr>
          <w:rFonts w:asciiTheme="minorEastAsia" w:hAnsiTheme="minorEastAsia" w:eastAsiaTheme="minorEastAsia"/>
          <w:b/>
          <w:sz w:val="28"/>
          <w:szCs w:val="28"/>
        </w:rPr>
        <w:t>软信企业</w:t>
      </w:r>
      <w:r>
        <w:rPr>
          <w:rFonts w:hint="eastAsia" w:asciiTheme="minorEastAsia" w:hAnsiTheme="minorEastAsia" w:eastAsiaTheme="minorEastAsia"/>
          <w:b/>
          <w:sz w:val="28"/>
          <w:szCs w:val="28"/>
        </w:rPr>
        <w:t>基本情况</w:t>
      </w:r>
    </w:p>
    <w:tbl>
      <w:tblPr>
        <w:tblStyle w:val="12"/>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951"/>
        <w:gridCol w:w="2013"/>
        <w:gridCol w:w="2032"/>
        <w:gridCol w:w="252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66" w:hRule="atLeast"/>
        </w:trPr>
        <w:tc>
          <w:tcPr>
            <w:tcW w:w="1951" w:type="dxa"/>
            <w:vAlign w:val="center"/>
          </w:tcPr>
          <w:p>
            <w:pPr>
              <w:spacing w:line="440" w:lineRule="exact"/>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单位名称</w:t>
            </w:r>
          </w:p>
        </w:tc>
        <w:tc>
          <w:tcPr>
            <w:tcW w:w="6571" w:type="dxa"/>
            <w:gridSpan w:val="3"/>
            <w:vAlign w:val="center"/>
          </w:tcPr>
          <w:p>
            <w:pPr>
              <w:spacing w:line="440" w:lineRule="exact"/>
              <w:ind w:firstLine="462"/>
              <w:jc w:val="center"/>
              <w:rPr>
                <w:rFonts w:asciiTheme="minorEastAsia" w:hAnsiTheme="minorEastAsia" w:eastAsiaTheme="minorEastAsia"/>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7" w:hRule="atLeast"/>
        </w:trPr>
        <w:tc>
          <w:tcPr>
            <w:tcW w:w="1951" w:type="dxa"/>
            <w:vAlign w:val="center"/>
          </w:tcPr>
          <w:p>
            <w:pPr>
              <w:spacing w:line="440" w:lineRule="exact"/>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单位地址</w:t>
            </w:r>
          </w:p>
        </w:tc>
        <w:tc>
          <w:tcPr>
            <w:tcW w:w="6571" w:type="dxa"/>
            <w:gridSpan w:val="3"/>
            <w:vAlign w:val="center"/>
          </w:tcPr>
          <w:p>
            <w:pPr>
              <w:spacing w:line="440" w:lineRule="exact"/>
              <w:ind w:firstLine="480"/>
              <w:jc w:val="center"/>
              <w:rPr>
                <w:rFonts w:asciiTheme="minorEastAsia" w:hAnsiTheme="minorEastAsia" w:eastAsiaTheme="minorEastAsia"/>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7" w:hRule="atLeast"/>
        </w:trPr>
        <w:tc>
          <w:tcPr>
            <w:tcW w:w="1951" w:type="dxa"/>
            <w:vAlign w:val="center"/>
          </w:tcPr>
          <w:p>
            <w:pPr>
              <w:spacing w:line="440" w:lineRule="exact"/>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注册时间</w:t>
            </w:r>
          </w:p>
        </w:tc>
        <w:tc>
          <w:tcPr>
            <w:tcW w:w="2013" w:type="dxa"/>
            <w:vAlign w:val="center"/>
          </w:tcPr>
          <w:p>
            <w:pPr>
              <w:spacing w:line="440" w:lineRule="exact"/>
              <w:ind w:firstLine="480"/>
              <w:jc w:val="center"/>
              <w:rPr>
                <w:rFonts w:asciiTheme="minorEastAsia" w:hAnsiTheme="minorEastAsia" w:eastAsiaTheme="minorEastAsia"/>
                <w:sz w:val="24"/>
                <w:szCs w:val="28"/>
              </w:rPr>
            </w:pPr>
          </w:p>
        </w:tc>
        <w:tc>
          <w:tcPr>
            <w:tcW w:w="2032" w:type="dxa"/>
            <w:vAlign w:val="center"/>
          </w:tcPr>
          <w:p>
            <w:pPr>
              <w:spacing w:line="440" w:lineRule="exact"/>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注册所在地</w:t>
            </w:r>
          </w:p>
        </w:tc>
        <w:tc>
          <w:tcPr>
            <w:tcW w:w="2526" w:type="dxa"/>
            <w:vAlign w:val="center"/>
          </w:tcPr>
          <w:p>
            <w:pPr>
              <w:spacing w:line="440" w:lineRule="exact"/>
              <w:ind w:firstLine="480"/>
              <w:jc w:val="left"/>
              <w:rPr>
                <w:rFonts w:asciiTheme="minorEastAsia" w:hAnsiTheme="minorEastAsia" w:eastAsiaTheme="minorEastAsia"/>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951" w:type="dxa"/>
            <w:vAlign w:val="center"/>
          </w:tcPr>
          <w:p>
            <w:pPr>
              <w:spacing w:line="440" w:lineRule="exact"/>
              <w:jc w:val="center"/>
              <w:rPr>
                <w:rFonts w:asciiTheme="minorEastAsia" w:hAnsiTheme="minorEastAsia" w:eastAsiaTheme="minorEastAsia"/>
                <w:sz w:val="24"/>
                <w:szCs w:val="28"/>
              </w:rPr>
            </w:pPr>
            <w:r>
              <w:rPr>
                <w:rFonts w:hint="eastAsia" w:asciiTheme="minorEastAsia" w:hAnsiTheme="minorEastAsia" w:eastAsiaTheme="minorEastAsia"/>
                <w:bCs/>
                <w:iCs/>
                <w:sz w:val="24"/>
                <w:szCs w:val="28"/>
              </w:rPr>
              <w:t>注册资本</w:t>
            </w:r>
          </w:p>
        </w:tc>
        <w:tc>
          <w:tcPr>
            <w:tcW w:w="2013" w:type="dxa"/>
            <w:vAlign w:val="center"/>
          </w:tcPr>
          <w:p>
            <w:pPr>
              <w:spacing w:line="440" w:lineRule="exact"/>
              <w:ind w:firstLine="480"/>
              <w:jc w:val="center"/>
              <w:rPr>
                <w:rFonts w:asciiTheme="minorEastAsia" w:hAnsiTheme="minorEastAsia" w:eastAsiaTheme="minorEastAsia"/>
                <w:sz w:val="24"/>
                <w:szCs w:val="28"/>
              </w:rPr>
            </w:pPr>
          </w:p>
          <w:p>
            <w:pPr>
              <w:spacing w:line="440" w:lineRule="exact"/>
              <w:ind w:firstLine="480"/>
              <w:jc w:val="center"/>
              <w:rPr>
                <w:rFonts w:asciiTheme="minorEastAsia" w:hAnsiTheme="minorEastAsia" w:eastAsiaTheme="minorEastAsia"/>
                <w:sz w:val="24"/>
                <w:szCs w:val="28"/>
              </w:rPr>
            </w:pPr>
          </w:p>
        </w:tc>
        <w:tc>
          <w:tcPr>
            <w:tcW w:w="2032" w:type="dxa"/>
            <w:vAlign w:val="center"/>
          </w:tcPr>
          <w:p>
            <w:pPr>
              <w:spacing w:line="440" w:lineRule="exact"/>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营业执照注册号或商事登记证号</w:t>
            </w:r>
          </w:p>
        </w:tc>
        <w:tc>
          <w:tcPr>
            <w:tcW w:w="2526" w:type="dxa"/>
            <w:vAlign w:val="center"/>
          </w:tcPr>
          <w:p>
            <w:pPr>
              <w:spacing w:line="440" w:lineRule="exact"/>
              <w:ind w:firstLine="480"/>
              <w:jc w:val="left"/>
              <w:rPr>
                <w:rFonts w:asciiTheme="minorEastAsia" w:hAnsiTheme="minorEastAsia" w:eastAsiaTheme="minorEastAsia"/>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80" w:hRule="atLeast"/>
        </w:trPr>
        <w:tc>
          <w:tcPr>
            <w:tcW w:w="1951" w:type="dxa"/>
            <w:vAlign w:val="center"/>
          </w:tcPr>
          <w:p>
            <w:pPr>
              <w:snapToGrid w:val="0"/>
              <w:spacing w:line="440" w:lineRule="exact"/>
              <w:jc w:val="center"/>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总资产</w:t>
            </w:r>
          </w:p>
        </w:tc>
        <w:tc>
          <w:tcPr>
            <w:tcW w:w="2013" w:type="dxa"/>
            <w:vAlign w:val="center"/>
          </w:tcPr>
          <w:p>
            <w:pPr>
              <w:snapToGrid w:val="0"/>
              <w:spacing w:line="440" w:lineRule="exact"/>
              <w:ind w:firstLine="480"/>
              <w:jc w:val="center"/>
              <w:rPr>
                <w:rFonts w:asciiTheme="minorEastAsia" w:hAnsiTheme="minorEastAsia" w:eastAsiaTheme="minorEastAsia"/>
                <w:bCs/>
                <w:iCs/>
                <w:sz w:val="24"/>
                <w:szCs w:val="28"/>
              </w:rPr>
            </w:pPr>
          </w:p>
        </w:tc>
        <w:tc>
          <w:tcPr>
            <w:tcW w:w="2032" w:type="dxa"/>
            <w:vAlign w:val="center"/>
          </w:tcPr>
          <w:p>
            <w:pPr>
              <w:snapToGrid w:val="0"/>
              <w:spacing w:line="440" w:lineRule="exact"/>
              <w:jc w:val="center"/>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从业总人数</w:t>
            </w:r>
          </w:p>
        </w:tc>
        <w:tc>
          <w:tcPr>
            <w:tcW w:w="2526" w:type="dxa"/>
          </w:tcPr>
          <w:p>
            <w:pPr>
              <w:snapToGrid w:val="0"/>
              <w:spacing w:line="440" w:lineRule="exact"/>
              <w:ind w:firstLine="480"/>
              <w:rPr>
                <w:rFonts w:asciiTheme="minorEastAsia" w:hAnsiTheme="minorEastAsia" w:eastAsiaTheme="minorEastAsia"/>
                <w:bCs/>
                <w:iCs/>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15" w:hRule="atLeast"/>
        </w:trPr>
        <w:tc>
          <w:tcPr>
            <w:tcW w:w="1951" w:type="dxa"/>
            <w:vAlign w:val="center"/>
          </w:tcPr>
          <w:p>
            <w:pPr>
              <w:snapToGrid w:val="0"/>
              <w:spacing w:line="440" w:lineRule="exact"/>
              <w:jc w:val="center"/>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上年度纳税额</w:t>
            </w:r>
          </w:p>
        </w:tc>
        <w:tc>
          <w:tcPr>
            <w:tcW w:w="2013" w:type="dxa"/>
            <w:vAlign w:val="center"/>
          </w:tcPr>
          <w:p>
            <w:pPr>
              <w:snapToGrid w:val="0"/>
              <w:spacing w:line="440" w:lineRule="exact"/>
              <w:ind w:firstLine="480"/>
              <w:jc w:val="center"/>
              <w:rPr>
                <w:rFonts w:asciiTheme="minorEastAsia" w:hAnsiTheme="minorEastAsia" w:eastAsiaTheme="minorEastAsia"/>
                <w:bCs/>
                <w:iCs/>
                <w:sz w:val="24"/>
                <w:szCs w:val="28"/>
              </w:rPr>
            </w:pPr>
          </w:p>
        </w:tc>
        <w:tc>
          <w:tcPr>
            <w:tcW w:w="2032" w:type="dxa"/>
            <w:vAlign w:val="center"/>
          </w:tcPr>
          <w:p>
            <w:pPr>
              <w:snapToGrid w:val="0"/>
              <w:spacing w:line="440" w:lineRule="exact"/>
              <w:jc w:val="center"/>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上年度营业收入</w:t>
            </w:r>
          </w:p>
        </w:tc>
        <w:tc>
          <w:tcPr>
            <w:tcW w:w="2526" w:type="dxa"/>
          </w:tcPr>
          <w:p>
            <w:pPr>
              <w:snapToGrid w:val="0"/>
              <w:spacing w:line="440" w:lineRule="exact"/>
              <w:ind w:firstLine="480"/>
              <w:rPr>
                <w:rFonts w:asciiTheme="minorEastAsia" w:hAnsiTheme="minorEastAsia" w:eastAsiaTheme="minorEastAsia"/>
                <w:bCs/>
                <w:iCs/>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30" w:hRule="atLeast"/>
        </w:trPr>
        <w:tc>
          <w:tcPr>
            <w:tcW w:w="1951" w:type="dxa"/>
            <w:vAlign w:val="center"/>
          </w:tcPr>
          <w:p>
            <w:pPr>
              <w:snapToGrid w:val="0"/>
              <w:spacing w:line="440" w:lineRule="exact"/>
              <w:jc w:val="center"/>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是否纳统</w:t>
            </w:r>
          </w:p>
        </w:tc>
        <w:tc>
          <w:tcPr>
            <w:tcW w:w="2013" w:type="dxa"/>
            <w:vAlign w:val="center"/>
          </w:tcPr>
          <w:p>
            <w:pPr>
              <w:snapToGrid w:val="0"/>
              <w:spacing w:line="440" w:lineRule="exact"/>
              <w:ind w:firstLine="480"/>
              <w:jc w:val="center"/>
              <w:rPr>
                <w:rFonts w:asciiTheme="minorEastAsia" w:hAnsiTheme="minorEastAsia" w:eastAsiaTheme="minorEastAsia"/>
                <w:bCs/>
                <w:iCs/>
                <w:sz w:val="24"/>
                <w:szCs w:val="28"/>
              </w:rPr>
            </w:pPr>
          </w:p>
        </w:tc>
        <w:tc>
          <w:tcPr>
            <w:tcW w:w="2032" w:type="dxa"/>
            <w:vAlign w:val="center"/>
          </w:tcPr>
          <w:p>
            <w:pPr>
              <w:snapToGrid w:val="0"/>
              <w:spacing w:line="440" w:lineRule="exact"/>
              <w:jc w:val="center"/>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首次纳统时间</w:t>
            </w:r>
          </w:p>
        </w:tc>
        <w:tc>
          <w:tcPr>
            <w:tcW w:w="2526" w:type="dxa"/>
          </w:tcPr>
          <w:p>
            <w:pPr>
              <w:snapToGrid w:val="0"/>
              <w:spacing w:line="440" w:lineRule="exact"/>
              <w:ind w:firstLine="480"/>
              <w:rPr>
                <w:rFonts w:asciiTheme="minorEastAsia" w:hAnsiTheme="minorEastAsia" w:eastAsiaTheme="minorEastAsia"/>
                <w:bCs/>
                <w:iCs/>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08" w:hRule="atLeast"/>
        </w:trPr>
        <w:tc>
          <w:tcPr>
            <w:tcW w:w="1951" w:type="dxa"/>
            <w:vAlign w:val="center"/>
          </w:tcPr>
          <w:p>
            <w:pPr>
              <w:snapToGrid w:val="0"/>
              <w:jc w:val="center"/>
              <w:rPr>
                <w:rFonts w:asciiTheme="minorEastAsia" w:hAnsiTheme="minorEastAsia" w:eastAsiaTheme="minorEastAsia"/>
                <w:bCs/>
                <w:iCs/>
                <w:szCs w:val="21"/>
              </w:rPr>
            </w:pPr>
            <w:r>
              <w:rPr>
                <w:rFonts w:hint="eastAsia" w:asciiTheme="minorEastAsia" w:hAnsiTheme="minorEastAsia" w:eastAsiaTheme="minorEastAsia"/>
                <w:bCs/>
                <w:iCs/>
                <w:szCs w:val="21"/>
              </w:rPr>
              <w:t>是否符合优质软信企业条件</w:t>
            </w:r>
          </w:p>
        </w:tc>
        <w:tc>
          <w:tcPr>
            <w:tcW w:w="6571" w:type="dxa"/>
            <w:gridSpan w:val="3"/>
          </w:tcPr>
          <w:p>
            <w:pPr>
              <w:snapToGrid w:val="0"/>
              <w:spacing w:line="440" w:lineRule="exact"/>
              <w:ind w:firstLine="1440" w:firstLineChars="600"/>
              <w:rPr>
                <w:rFonts w:asciiTheme="minorEastAsia" w:hAnsiTheme="minorEastAsia" w:eastAsiaTheme="minorEastAsia"/>
                <w:bCs/>
                <w:iCs/>
                <w:sz w:val="24"/>
                <w:szCs w:val="28"/>
              </w:rPr>
            </w:pPr>
            <w:r>
              <w:rPr>
                <w:rFonts w:hint="eastAsia" w:ascii="仿宋" w:hAnsi="仿宋" w:eastAsia="仿宋"/>
                <w:bCs/>
                <w:sz w:val="24"/>
                <w:szCs w:val="24"/>
              </w:rPr>
              <w:t xml:space="preserve">□是 </w:t>
            </w:r>
            <w:r>
              <w:rPr>
                <w:rFonts w:ascii="仿宋" w:hAnsi="仿宋" w:eastAsia="仿宋"/>
                <w:bCs/>
                <w:sz w:val="24"/>
                <w:szCs w:val="24"/>
              </w:rPr>
              <w:t xml:space="preserve"> </w:t>
            </w:r>
            <w:r>
              <w:rPr>
                <w:rFonts w:hint="eastAsia" w:ascii="仿宋" w:hAnsi="仿宋" w:eastAsia="仿宋"/>
                <w:bCs/>
                <w:sz w:val="24"/>
                <w:szCs w:val="24"/>
              </w:rPr>
              <w:t xml:space="preserve"> □否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22" w:hRule="atLeast"/>
        </w:trPr>
        <w:tc>
          <w:tcPr>
            <w:tcW w:w="1951" w:type="dxa"/>
            <w:vAlign w:val="center"/>
          </w:tcPr>
          <w:p>
            <w:pPr>
              <w:snapToGrid w:val="0"/>
              <w:spacing w:line="440" w:lineRule="exact"/>
              <w:jc w:val="center"/>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业务范围</w:t>
            </w:r>
          </w:p>
        </w:tc>
        <w:tc>
          <w:tcPr>
            <w:tcW w:w="6571" w:type="dxa"/>
            <w:gridSpan w:val="3"/>
          </w:tcPr>
          <w:p>
            <w:pPr>
              <w:snapToGrid w:val="0"/>
              <w:spacing w:line="440" w:lineRule="exact"/>
              <w:ind w:firstLine="480"/>
              <w:rPr>
                <w:rFonts w:asciiTheme="minorEastAsia" w:hAnsiTheme="minorEastAsia" w:eastAsiaTheme="minorEastAsia"/>
                <w:bCs/>
                <w:iCs/>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30" w:hRule="atLeast"/>
        </w:trPr>
        <w:tc>
          <w:tcPr>
            <w:tcW w:w="1951" w:type="dxa"/>
            <w:vAlign w:val="center"/>
          </w:tcPr>
          <w:p>
            <w:pPr>
              <w:spacing w:line="440" w:lineRule="exact"/>
              <w:jc w:val="center"/>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在松山湖连续缴纳社会保险情况简述（月份）</w:t>
            </w:r>
          </w:p>
        </w:tc>
        <w:tc>
          <w:tcPr>
            <w:tcW w:w="6571" w:type="dxa"/>
            <w:gridSpan w:val="3"/>
          </w:tcPr>
          <w:p>
            <w:pPr>
              <w:spacing w:line="440" w:lineRule="exact"/>
              <w:ind w:firstLine="480"/>
              <w:rPr>
                <w:rFonts w:asciiTheme="minorEastAsia" w:hAnsiTheme="minorEastAsia" w:eastAsiaTheme="minorEastAsia"/>
                <w:bCs/>
                <w:iCs/>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87" w:hRule="atLeast"/>
        </w:trPr>
        <w:tc>
          <w:tcPr>
            <w:tcW w:w="1951" w:type="dxa"/>
            <w:vAlign w:val="center"/>
          </w:tcPr>
          <w:p>
            <w:pPr>
              <w:spacing w:line="440" w:lineRule="exact"/>
              <w:jc w:val="center"/>
              <w:rPr>
                <w:rFonts w:asciiTheme="minorEastAsia" w:hAnsiTheme="minorEastAsia" w:eastAsiaTheme="minorEastAsia"/>
                <w:bCs/>
                <w:iCs/>
                <w:sz w:val="24"/>
                <w:szCs w:val="28"/>
              </w:rPr>
            </w:pPr>
            <w:r>
              <w:rPr>
                <w:rFonts w:hint="eastAsia" w:asciiTheme="minorEastAsia" w:hAnsiTheme="minorEastAsia" w:eastAsiaTheme="minorEastAsia"/>
                <w:bCs/>
                <w:iCs/>
                <w:sz w:val="24"/>
                <w:szCs w:val="28"/>
              </w:rPr>
              <w:t>在松山湖连续缴纳社会保险情况简述（人数）</w:t>
            </w:r>
          </w:p>
        </w:tc>
        <w:tc>
          <w:tcPr>
            <w:tcW w:w="6571" w:type="dxa"/>
            <w:gridSpan w:val="3"/>
          </w:tcPr>
          <w:p>
            <w:pPr>
              <w:spacing w:line="440" w:lineRule="exact"/>
              <w:ind w:firstLine="480"/>
              <w:rPr>
                <w:rFonts w:asciiTheme="minorEastAsia" w:hAnsiTheme="minorEastAsia" w:eastAsiaTheme="minorEastAsia"/>
                <w:bCs/>
                <w:iCs/>
                <w:sz w:val="24"/>
                <w:szCs w:val="28"/>
              </w:rPr>
            </w:pPr>
          </w:p>
        </w:tc>
      </w:tr>
    </w:tbl>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 w:val="28"/>
          <w:szCs w:val="28"/>
        </w:rPr>
        <w:t>注：</w:t>
      </w:r>
      <w:r>
        <w:rPr>
          <w:rFonts w:hint="eastAsia" w:asciiTheme="minorEastAsia" w:hAnsiTheme="minorEastAsia" w:eastAsiaTheme="minorEastAsia"/>
          <w:szCs w:val="21"/>
        </w:rPr>
        <w:t>1.此表仅登记一家入驻软信企业的信息，若园区含多家软信企业，可延用多张此表填写并排序。</w:t>
      </w:r>
    </w:p>
    <w:p>
      <w:pPr>
        <w:pStyle w:val="2"/>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2.纳统指企业纳入统计局互联网和相关服务、软件和信息技术服务业领域（《国民经济行业分类(GB/T4754-2011)》中行业大类代码64、65）统计。</w:t>
      </w:r>
    </w:p>
    <w:p>
      <w:pPr>
        <w:adjustRightInd w:val="0"/>
        <w:snapToGrid w:val="0"/>
        <w:spacing w:line="560" w:lineRule="exact"/>
        <w:jc w:val="left"/>
        <w:rPr>
          <w:rFonts w:ascii="仿宋_GB2312" w:hAnsi="宋体" w:eastAsia="仿宋_GB2312"/>
          <w:kern w:val="0"/>
          <w:sz w:val="32"/>
          <w:szCs w:val="32"/>
        </w:rPr>
      </w:pPr>
      <w:bookmarkStart w:id="31" w:name="_Hlk147940909"/>
      <w:bookmarkStart w:id="32" w:name="_Toc146615765"/>
      <w:r>
        <w:rPr>
          <w:rFonts w:ascii="仿宋_GB2312" w:hAnsi="宋体" w:eastAsia="仿宋_GB2312"/>
          <w:kern w:val="0"/>
          <w:sz w:val="32"/>
          <w:szCs w:val="32"/>
        </w:rPr>
        <w:t>附件2</w:t>
      </w:r>
    </w:p>
    <w:bookmarkEnd w:id="31"/>
    <w:p>
      <w:pPr>
        <w:spacing w:line="560" w:lineRule="exact"/>
        <w:outlineLvl w:val="0"/>
        <w:rPr>
          <w:rFonts w:ascii="黑体" w:hAnsi="黑体" w:eastAsia="黑体"/>
          <w:bCs/>
          <w:kern w:val="44"/>
          <w:sz w:val="30"/>
          <w:szCs w:val="30"/>
        </w:rPr>
      </w:pPr>
    </w:p>
    <w:p>
      <w:pPr>
        <w:jc w:val="center"/>
        <w:rPr>
          <w:rFonts w:ascii="黑体" w:hAnsi="黑体" w:eastAsia="黑体" w:cs="黑体"/>
          <w:kern w:val="0"/>
          <w:sz w:val="44"/>
          <w:szCs w:val="44"/>
        </w:rPr>
      </w:pPr>
      <w:r>
        <w:rPr>
          <w:rFonts w:hint="eastAsia" w:ascii="黑体" w:hAnsi="黑体" w:eastAsia="黑体" w:cs="黑体"/>
          <w:kern w:val="0"/>
          <w:sz w:val="44"/>
          <w:szCs w:val="44"/>
        </w:rPr>
        <w:t>支持产业园提升运营能力措施资金</w:t>
      </w:r>
    </w:p>
    <w:p>
      <w:pPr>
        <w:jc w:val="center"/>
        <w:rPr>
          <w:rFonts w:ascii="黑体" w:hAnsi="黑体" w:eastAsia="黑体" w:cs="黑体"/>
          <w:kern w:val="0"/>
          <w:sz w:val="44"/>
          <w:szCs w:val="44"/>
        </w:rPr>
      </w:pPr>
      <w:r>
        <w:rPr>
          <w:rFonts w:hint="eastAsia" w:ascii="黑体" w:hAnsi="黑体" w:eastAsia="黑体" w:cs="黑体"/>
          <w:kern w:val="0"/>
          <w:sz w:val="44"/>
          <w:szCs w:val="44"/>
        </w:rPr>
        <w:t>申报所需附件材料清单</w:t>
      </w:r>
    </w:p>
    <w:p>
      <w:pPr>
        <w:spacing w:line="560" w:lineRule="exact"/>
        <w:outlineLvl w:val="0"/>
        <w:rPr>
          <w:rFonts w:ascii="黑体" w:hAnsi="黑体" w:eastAsia="黑体"/>
          <w:bCs/>
          <w:kern w:val="44"/>
          <w:sz w:val="30"/>
          <w:szCs w:val="30"/>
        </w:rPr>
      </w:pPr>
      <w:r>
        <w:rPr>
          <w:rFonts w:hint="eastAsia" w:ascii="黑体" w:hAnsi="黑体" w:eastAsia="黑体"/>
          <w:bCs/>
          <w:kern w:val="44"/>
          <w:sz w:val="30"/>
          <w:szCs w:val="30"/>
        </w:rPr>
        <w:t>本次申报所需附件材料（以下请按照序号顺序排版并标明序号及附件名称）</w:t>
      </w:r>
      <w:bookmarkEnd w:id="32"/>
    </w:p>
    <w:tbl>
      <w:tblPr>
        <w:tblStyle w:val="12"/>
        <w:tblW w:w="99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5"/>
        <w:gridCol w:w="91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815" w:type="dxa"/>
            <w:vAlign w:val="center"/>
          </w:tcPr>
          <w:p>
            <w:pP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9147" w:type="dxa"/>
            <w:vAlign w:val="center"/>
          </w:tcPr>
          <w:p>
            <w:pPr>
              <w:ind w:firstLine="480"/>
              <w:jc w:val="center"/>
              <w:rPr>
                <w:rFonts w:asciiTheme="minorEastAsia" w:hAnsiTheme="minorEastAsia" w:eastAsiaTheme="minorEastAsia"/>
                <w:b/>
                <w:sz w:val="24"/>
              </w:rPr>
            </w:pPr>
            <w:r>
              <w:rPr>
                <w:rFonts w:hint="eastAsia" w:ascii="宋体" w:hAnsi="宋体"/>
                <w:b/>
                <w:sz w:val="24"/>
              </w:rPr>
              <w:t>附件名称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1</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提供申报表纸质文件原件（加盖公章）。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2</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企业营业执照、事业单位法人证书或社会团体法人登记证书的复印件（加盖公章）</w:t>
            </w:r>
            <w:bookmarkStart w:id="34" w:name="_GoBack"/>
            <w:bookmarkEnd w:id="34"/>
            <w:r>
              <w:rPr>
                <w:rFonts w:hint="eastAsia" w:ascii="仿宋_GB2312" w:hAnsi="Calibri" w:eastAsia="仿宋_GB2312"/>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3</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法人代表身份证复印件（加盖公章）。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4</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税务部门提供的单位上年度完税证明复印件。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5</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申报单位上一年的财务审计报告或财务报表复印件（加盖公章）。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815" w:type="dxa"/>
            <w:tcBorders>
              <w:bottom w:val="single" w:color="000000" w:sz="4" w:space="0"/>
            </w:tcBorders>
            <w:vAlign w:val="center"/>
          </w:tcPr>
          <w:p>
            <w:pPr>
              <w:jc w:val="center"/>
              <w:rPr>
                <w:sz w:val="24"/>
              </w:rPr>
            </w:pPr>
            <w:r>
              <w:rPr>
                <w:rFonts w:hint="eastAsia"/>
                <w:sz w:val="24"/>
              </w:rPr>
              <w:t>6</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信用中国</w:t>
            </w:r>
            <w:bookmarkStart w:id="33" w:name="_Hlk146726256"/>
            <w:r>
              <w:rPr>
                <w:rFonts w:hint="eastAsia" w:ascii="仿宋_GB2312" w:hAnsi="Calibri" w:eastAsia="仿宋_GB2312"/>
                <w:sz w:val="24"/>
                <w:szCs w:val="24"/>
              </w:rPr>
              <w:t>（广东·东莞）</w:t>
            </w:r>
            <w:bookmarkEnd w:id="33"/>
            <w:r>
              <w:rPr>
                <w:rFonts w:hint="eastAsia" w:ascii="仿宋_GB2312" w:hAnsi="Calibri" w:eastAsia="仿宋_GB2312"/>
                <w:sz w:val="24"/>
                <w:szCs w:val="24"/>
              </w:rPr>
              <w:t>（https://credit.dg.gov.cn/）下载无违法违规证明版信用报告。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9962" w:type="dxa"/>
            <w:gridSpan w:val="2"/>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申请产业园引进企业奖励专项材料：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7</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《产业园及入驻企业基本情况表》（加盖公章）。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8</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提供经市级认定授牌为“东莞市软件产业园”、“东莞市数字产业集聚试点园区”、“东莞市工业数字大厦”或经松山湖管委会认定授牌为“松山湖开发者村”的产业园相关证明材料。（加盖公章）。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sz w:val="24"/>
              </w:rPr>
              <w:t>9</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符合条件的企业入驻产业园房屋租赁合同或其他证明材料。（加盖公章）。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0</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提供入驻企业的互联网和相关服务、软件和信息技术服务业领域（《国民经济行业分类(GB/T4754-2011)》中行业大类代码64、65）的纳统网站截图或东莞市松山湖软件产业统计监测系统（http://www.dgssl.com.cn/）2022年报截图。（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1</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提供入驻企业的社保缴纳凭证（含人数及社保缴纳期限）。（加盖公章）。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sz w:val="24"/>
              </w:rPr>
              <w:t>12</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入驻企业为优质软信企业的需要提供入驻企业的以下之一证明材料：（加盖公章）。</w:t>
            </w:r>
          </w:p>
          <w:p>
            <w:pPr>
              <w:spacing w:line="560" w:lineRule="exact"/>
              <w:rPr>
                <w:rFonts w:ascii="仿宋_GB2312" w:hAnsi="Calibri" w:eastAsia="仿宋_GB2312"/>
                <w:sz w:val="24"/>
                <w:szCs w:val="24"/>
              </w:rPr>
            </w:pPr>
            <w:r>
              <w:rPr>
                <w:rFonts w:ascii="仿宋_GB2312" w:hAnsi="Calibri" w:eastAsia="仿宋_GB2312"/>
                <w:sz w:val="24"/>
                <w:szCs w:val="24"/>
              </w:rPr>
              <w:t>1.</w:t>
            </w:r>
            <w:r>
              <w:rPr>
                <w:rFonts w:hint="eastAsia" w:ascii="仿宋_GB2312" w:hAnsi="Calibri" w:eastAsia="仿宋_GB2312"/>
                <w:sz w:val="24"/>
                <w:szCs w:val="24"/>
              </w:rPr>
              <w:t>上年度美国《财富》杂志发布的“世界</w:t>
            </w:r>
            <w:r>
              <w:rPr>
                <w:rFonts w:ascii="仿宋_GB2312" w:hAnsi="Calibri" w:eastAsia="仿宋_GB2312"/>
                <w:sz w:val="24"/>
                <w:szCs w:val="24"/>
              </w:rPr>
              <w:t xml:space="preserve">500 </w:t>
            </w:r>
            <w:r>
              <w:rPr>
                <w:rFonts w:hint="eastAsia" w:ascii="仿宋_GB2312" w:hAnsi="Calibri" w:eastAsia="仿宋_GB2312"/>
                <w:sz w:val="24"/>
                <w:szCs w:val="24"/>
              </w:rPr>
              <w:t>强”企业。</w:t>
            </w:r>
            <w:r>
              <w:rPr>
                <w:rFonts w:ascii="仿宋_GB2312" w:hAnsi="Calibri" w:eastAsia="仿宋_GB2312"/>
                <w:sz w:val="24"/>
                <w:szCs w:val="24"/>
              </w:rPr>
              <w:t>2.</w:t>
            </w:r>
            <w:r>
              <w:rPr>
                <w:rFonts w:hint="eastAsia" w:ascii="仿宋_GB2312" w:hAnsi="Calibri" w:eastAsia="仿宋_GB2312"/>
                <w:sz w:val="24"/>
                <w:szCs w:val="24"/>
              </w:rPr>
              <w:t>上年度中国企业联合会与中国企业家协会联合发布的“中国企业</w:t>
            </w:r>
            <w:r>
              <w:rPr>
                <w:rFonts w:ascii="仿宋_GB2312" w:hAnsi="Calibri" w:eastAsia="仿宋_GB2312"/>
                <w:sz w:val="24"/>
                <w:szCs w:val="24"/>
              </w:rPr>
              <w:t xml:space="preserve">500 </w:t>
            </w:r>
            <w:r>
              <w:rPr>
                <w:rFonts w:hint="eastAsia" w:ascii="仿宋_GB2312" w:hAnsi="Calibri" w:eastAsia="仿宋_GB2312"/>
                <w:sz w:val="24"/>
                <w:szCs w:val="24"/>
              </w:rPr>
              <w:t>强”企业。</w:t>
            </w:r>
          </w:p>
          <w:p>
            <w:pPr>
              <w:spacing w:line="560" w:lineRule="exact"/>
              <w:rPr>
                <w:rFonts w:ascii="仿宋_GB2312" w:hAnsi="Calibri" w:eastAsia="仿宋_GB2312"/>
                <w:sz w:val="24"/>
                <w:szCs w:val="24"/>
              </w:rPr>
            </w:pPr>
            <w:r>
              <w:rPr>
                <w:rFonts w:ascii="仿宋_GB2312" w:hAnsi="Calibri" w:eastAsia="仿宋_GB2312"/>
                <w:sz w:val="24"/>
                <w:szCs w:val="24"/>
              </w:rPr>
              <w:t>3.</w:t>
            </w:r>
            <w:r>
              <w:rPr>
                <w:rFonts w:hint="eastAsia" w:ascii="仿宋_GB2312" w:hAnsi="Calibri" w:eastAsia="仿宋_GB2312"/>
                <w:sz w:val="24"/>
                <w:szCs w:val="24"/>
              </w:rPr>
              <w:t>上年度中国企业联合会与中国企业家协会联合发布的“中国服务业企业</w:t>
            </w:r>
            <w:r>
              <w:rPr>
                <w:rFonts w:ascii="仿宋_GB2312" w:hAnsi="Calibri" w:eastAsia="仿宋_GB2312"/>
                <w:sz w:val="24"/>
                <w:szCs w:val="24"/>
              </w:rPr>
              <w:t>500</w:t>
            </w:r>
            <w:r>
              <w:rPr>
                <w:rFonts w:hint="eastAsia" w:ascii="仿宋_GB2312" w:hAnsi="Calibri" w:eastAsia="仿宋_GB2312"/>
                <w:sz w:val="24"/>
                <w:szCs w:val="24"/>
              </w:rPr>
              <w:t>强”，全国工商联发布的“中国民营企业</w:t>
            </w:r>
            <w:r>
              <w:rPr>
                <w:rFonts w:ascii="仿宋_GB2312" w:hAnsi="Calibri" w:eastAsia="仿宋_GB2312"/>
                <w:sz w:val="24"/>
                <w:szCs w:val="24"/>
              </w:rPr>
              <w:t xml:space="preserve">500 </w:t>
            </w:r>
            <w:r>
              <w:rPr>
                <w:rFonts w:hint="eastAsia" w:ascii="仿宋_GB2312" w:hAnsi="Calibri" w:eastAsia="仿宋_GB2312"/>
                <w:sz w:val="24"/>
                <w:szCs w:val="24"/>
              </w:rPr>
              <w:t>强”企业。</w:t>
            </w:r>
          </w:p>
          <w:p>
            <w:pPr>
              <w:spacing w:line="560" w:lineRule="exact"/>
              <w:rPr>
                <w:rFonts w:ascii="仿宋_GB2312" w:hAnsi="Calibri" w:eastAsia="仿宋_GB2312"/>
                <w:sz w:val="24"/>
                <w:szCs w:val="24"/>
              </w:rPr>
            </w:pPr>
            <w:r>
              <w:rPr>
                <w:rFonts w:ascii="仿宋_GB2312" w:hAnsi="Calibri" w:eastAsia="仿宋_GB2312"/>
                <w:sz w:val="24"/>
                <w:szCs w:val="24"/>
              </w:rPr>
              <w:t>4.</w:t>
            </w:r>
            <w:r>
              <w:rPr>
                <w:rFonts w:hint="eastAsia" w:ascii="仿宋_GB2312" w:hAnsi="Calibri" w:eastAsia="仿宋_GB2312"/>
                <w:sz w:val="24"/>
                <w:szCs w:val="24"/>
              </w:rPr>
              <w:t>上年度工业和信息化部认定的“中国软件业务收入百强”企业，中国电子信息行业联合会发布的“软件和信息技术服务竞争力百强”企业或中国互联网协会发布的“中国互联网综合实力百强”企业。</w:t>
            </w:r>
          </w:p>
          <w:p>
            <w:pPr>
              <w:spacing w:line="560" w:lineRule="exact"/>
              <w:rPr>
                <w:rFonts w:ascii="仿宋_GB2312" w:hAnsi="Calibri" w:eastAsia="仿宋_GB2312"/>
                <w:sz w:val="24"/>
                <w:szCs w:val="24"/>
              </w:rPr>
            </w:pPr>
            <w:r>
              <w:rPr>
                <w:rFonts w:ascii="仿宋_GB2312" w:hAnsi="Calibri" w:eastAsia="仿宋_GB2312"/>
                <w:sz w:val="24"/>
                <w:szCs w:val="24"/>
              </w:rPr>
              <w:t>5.</w:t>
            </w:r>
            <w:r>
              <w:rPr>
                <w:rFonts w:hint="eastAsia" w:ascii="仿宋_GB2312" w:hAnsi="Calibri" w:eastAsia="仿宋_GB2312"/>
                <w:sz w:val="24"/>
                <w:szCs w:val="24"/>
              </w:rPr>
              <w:t>境内外上市企业。</w:t>
            </w:r>
          </w:p>
          <w:p>
            <w:pPr>
              <w:spacing w:line="560" w:lineRule="exact"/>
              <w:rPr>
                <w:rFonts w:ascii="仿宋_GB2312" w:hAnsi="Calibri" w:eastAsia="仿宋_GB2312"/>
                <w:sz w:val="24"/>
                <w:szCs w:val="24"/>
              </w:rPr>
            </w:pPr>
            <w:r>
              <w:rPr>
                <w:rFonts w:ascii="仿宋_GB2312" w:hAnsi="Calibri" w:eastAsia="仿宋_GB2312"/>
                <w:sz w:val="24"/>
                <w:szCs w:val="24"/>
              </w:rPr>
              <w:t>6.</w:t>
            </w:r>
            <w:r>
              <w:rPr>
                <w:rFonts w:hint="eastAsia" w:ascii="仿宋_GB2312" w:hAnsi="Calibri" w:eastAsia="仿宋_GB2312"/>
                <w:sz w:val="24"/>
                <w:szCs w:val="24"/>
              </w:rPr>
              <w:t>上年度国家工业和信息化部专精特新“小巨人”企业、国家工业和信息化部“单项冠军”示范企业。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962" w:type="dxa"/>
            <w:gridSpan w:val="2"/>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申请产业园培育规上纳统企业奖励专项材料：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3</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《产业园及入驻企业基本情况表》（加盖公章）。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4</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提供经市级认定授牌为“东莞市软件产业园”、“东莞市数字产业集聚试点园区”、“东莞市工业数字大厦”或经松山湖管委会认定授牌为“松山湖开发者村”的产业园相关证明材料。（加盖公章）。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5</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符合条件的企业入驻产业园房屋租赁合同或其他证明材料。（加盖公章）。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sz w:val="24"/>
              </w:rPr>
              <w:t>16</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产业园培育规上纳统企业需提供入驻企业2022年度首次纳入松山湖规模以上软信企业的证明材料（提供入驻企业的互联网和相关服务、软件和信息技术服务业领域（《国民经济行业分类(GB/T4754-2011)》中行业大类代码64、65）的纳统网站截图）。（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6" w:hRule="atLeast"/>
          <w:jc w:val="center"/>
        </w:trPr>
        <w:tc>
          <w:tcPr>
            <w:tcW w:w="9962" w:type="dxa"/>
            <w:gridSpan w:val="2"/>
            <w:vAlign w:val="center"/>
          </w:tcPr>
          <w:p>
            <w:pPr>
              <w:spacing w:line="560" w:lineRule="exact"/>
              <w:rPr>
                <w:rFonts w:ascii="仿宋" w:hAnsi="仿宋" w:eastAsia="仿宋" w:cstheme="minorBidi"/>
                <w:kern w:val="0"/>
                <w:sz w:val="24"/>
                <w:szCs w:val="24"/>
              </w:rPr>
            </w:pPr>
            <w:r>
              <w:rPr>
                <w:rFonts w:hint="eastAsia" w:ascii="仿宋_GB2312" w:hAnsi="Calibri" w:eastAsia="仿宋_GB2312"/>
                <w:sz w:val="24"/>
                <w:szCs w:val="24"/>
              </w:rPr>
              <w:t>其他说明：</w:t>
            </w:r>
          </w:p>
        </w:tc>
      </w:tr>
    </w:tbl>
    <w:p>
      <w:pPr>
        <w:pStyle w:val="2"/>
      </w:pPr>
    </w:p>
    <w:sectPr>
      <w:footerReference r:id="rId9"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440"/>
      <w:jc w:val="center"/>
      <w:rPr>
        <w:sz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440"/>
      <w:jc w:val="center"/>
      <w:rPr>
        <w:sz w:val="2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122EE4"/>
    <w:multiLevelType w:val="multilevel"/>
    <w:tmpl w:val="18122EE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453E16BF"/>
    <w:multiLevelType w:val="multilevel"/>
    <w:tmpl w:val="453E16BF"/>
    <w:lvl w:ilvl="0" w:tentative="0">
      <w:start w:val="2"/>
      <w:numFmt w:val="decimal"/>
      <w:lvlText w:val="%1、"/>
      <w:lvlJc w:val="left"/>
      <w:pPr>
        <w:ind w:left="1288" w:hanging="720"/>
      </w:pPr>
      <w:rPr>
        <w:rFonts w:hint="default"/>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mYjM4ZGY3NDNhMzAwNGZkY2EwNmEwNTgwZmZkZjMifQ=="/>
  </w:docVars>
  <w:rsids>
    <w:rsidRoot w:val="370B02E4"/>
    <w:rsid w:val="000075D7"/>
    <w:rsid w:val="000077B1"/>
    <w:rsid w:val="0001212F"/>
    <w:rsid w:val="00095DD3"/>
    <w:rsid w:val="000F0562"/>
    <w:rsid w:val="0010124B"/>
    <w:rsid w:val="00111979"/>
    <w:rsid w:val="00147A23"/>
    <w:rsid w:val="001675F4"/>
    <w:rsid w:val="0018415F"/>
    <w:rsid w:val="0019684B"/>
    <w:rsid w:val="001B370B"/>
    <w:rsid w:val="001B596F"/>
    <w:rsid w:val="001F0BB2"/>
    <w:rsid w:val="00202F91"/>
    <w:rsid w:val="00212497"/>
    <w:rsid w:val="00285A84"/>
    <w:rsid w:val="002C01AB"/>
    <w:rsid w:val="002E4A43"/>
    <w:rsid w:val="0032561E"/>
    <w:rsid w:val="003309A8"/>
    <w:rsid w:val="00332289"/>
    <w:rsid w:val="00354DE4"/>
    <w:rsid w:val="00386A3E"/>
    <w:rsid w:val="003A7FDB"/>
    <w:rsid w:val="003C1571"/>
    <w:rsid w:val="003D2ECB"/>
    <w:rsid w:val="004600AC"/>
    <w:rsid w:val="0047254E"/>
    <w:rsid w:val="00497BF4"/>
    <w:rsid w:val="004B7798"/>
    <w:rsid w:val="004E5EAF"/>
    <w:rsid w:val="00527A2E"/>
    <w:rsid w:val="00552E64"/>
    <w:rsid w:val="00555704"/>
    <w:rsid w:val="005748E9"/>
    <w:rsid w:val="005F5147"/>
    <w:rsid w:val="005F760E"/>
    <w:rsid w:val="00620ED9"/>
    <w:rsid w:val="00621610"/>
    <w:rsid w:val="00635F67"/>
    <w:rsid w:val="00644C6F"/>
    <w:rsid w:val="00665271"/>
    <w:rsid w:val="00691D9B"/>
    <w:rsid w:val="006C7B95"/>
    <w:rsid w:val="006D07DD"/>
    <w:rsid w:val="00740FA4"/>
    <w:rsid w:val="007461AE"/>
    <w:rsid w:val="00752B0B"/>
    <w:rsid w:val="00765957"/>
    <w:rsid w:val="007A6E50"/>
    <w:rsid w:val="00833C5C"/>
    <w:rsid w:val="00871C5F"/>
    <w:rsid w:val="008853BD"/>
    <w:rsid w:val="00887FCF"/>
    <w:rsid w:val="008C6DE5"/>
    <w:rsid w:val="009162C5"/>
    <w:rsid w:val="0094650E"/>
    <w:rsid w:val="00967F07"/>
    <w:rsid w:val="00981B7C"/>
    <w:rsid w:val="00992A37"/>
    <w:rsid w:val="009C24A0"/>
    <w:rsid w:val="00A6665A"/>
    <w:rsid w:val="00A746D1"/>
    <w:rsid w:val="00AA0E9A"/>
    <w:rsid w:val="00AA2ADF"/>
    <w:rsid w:val="00AB5550"/>
    <w:rsid w:val="00AC6423"/>
    <w:rsid w:val="00AD2472"/>
    <w:rsid w:val="00B02FE2"/>
    <w:rsid w:val="00B33759"/>
    <w:rsid w:val="00B43B4A"/>
    <w:rsid w:val="00B61E4D"/>
    <w:rsid w:val="00B76DDB"/>
    <w:rsid w:val="00B868DB"/>
    <w:rsid w:val="00BA4F76"/>
    <w:rsid w:val="00BA57CC"/>
    <w:rsid w:val="00BB758A"/>
    <w:rsid w:val="00BF7623"/>
    <w:rsid w:val="00C9735C"/>
    <w:rsid w:val="00CA61A1"/>
    <w:rsid w:val="00CB5DD3"/>
    <w:rsid w:val="00CE3F2D"/>
    <w:rsid w:val="00D704B6"/>
    <w:rsid w:val="00DF3C8D"/>
    <w:rsid w:val="00E6435D"/>
    <w:rsid w:val="00E72BE3"/>
    <w:rsid w:val="00E778D4"/>
    <w:rsid w:val="00E83E4A"/>
    <w:rsid w:val="00E856F5"/>
    <w:rsid w:val="00E925FA"/>
    <w:rsid w:val="00EB5119"/>
    <w:rsid w:val="00EC0BFB"/>
    <w:rsid w:val="00F27032"/>
    <w:rsid w:val="00F41632"/>
    <w:rsid w:val="00F56AFF"/>
    <w:rsid w:val="00F64000"/>
    <w:rsid w:val="00F64511"/>
    <w:rsid w:val="00F865A5"/>
    <w:rsid w:val="00F92105"/>
    <w:rsid w:val="05624385"/>
    <w:rsid w:val="05811AE7"/>
    <w:rsid w:val="05B23A9A"/>
    <w:rsid w:val="07D24E0B"/>
    <w:rsid w:val="0B562A75"/>
    <w:rsid w:val="0D155F9F"/>
    <w:rsid w:val="0DD979BE"/>
    <w:rsid w:val="0E0227C9"/>
    <w:rsid w:val="0F900CF3"/>
    <w:rsid w:val="0FFA4E56"/>
    <w:rsid w:val="18E13A34"/>
    <w:rsid w:val="19237957"/>
    <w:rsid w:val="19FE5F37"/>
    <w:rsid w:val="1B16096A"/>
    <w:rsid w:val="1CB4154D"/>
    <w:rsid w:val="1CBF417D"/>
    <w:rsid w:val="1CFF6F64"/>
    <w:rsid w:val="1D046798"/>
    <w:rsid w:val="24B367FD"/>
    <w:rsid w:val="288F67D4"/>
    <w:rsid w:val="2B1440A6"/>
    <w:rsid w:val="2B694110"/>
    <w:rsid w:val="2BFD2672"/>
    <w:rsid w:val="2BFE6C98"/>
    <w:rsid w:val="2C1600FD"/>
    <w:rsid w:val="2CF03F85"/>
    <w:rsid w:val="2D5E7FF3"/>
    <w:rsid w:val="2D9832D1"/>
    <w:rsid w:val="2E7D78BE"/>
    <w:rsid w:val="33145F1F"/>
    <w:rsid w:val="3457683B"/>
    <w:rsid w:val="35C34906"/>
    <w:rsid w:val="370B02E4"/>
    <w:rsid w:val="386F5DB7"/>
    <w:rsid w:val="3B173B07"/>
    <w:rsid w:val="408F298E"/>
    <w:rsid w:val="423368FD"/>
    <w:rsid w:val="463A445C"/>
    <w:rsid w:val="47091987"/>
    <w:rsid w:val="47DF0138"/>
    <w:rsid w:val="48BC7D9A"/>
    <w:rsid w:val="48D87500"/>
    <w:rsid w:val="4D5E716E"/>
    <w:rsid w:val="4EC77E93"/>
    <w:rsid w:val="4F80671C"/>
    <w:rsid w:val="53A44FE6"/>
    <w:rsid w:val="54C45FE0"/>
    <w:rsid w:val="54FC4D58"/>
    <w:rsid w:val="55794FCC"/>
    <w:rsid w:val="56A83DD4"/>
    <w:rsid w:val="597D679D"/>
    <w:rsid w:val="5D0B04EE"/>
    <w:rsid w:val="5D423ABB"/>
    <w:rsid w:val="5D994F48"/>
    <w:rsid w:val="5DAD6124"/>
    <w:rsid w:val="60F535EB"/>
    <w:rsid w:val="622B585A"/>
    <w:rsid w:val="682E0D2C"/>
    <w:rsid w:val="6BD957D8"/>
    <w:rsid w:val="6C1A3B96"/>
    <w:rsid w:val="6DF40E20"/>
    <w:rsid w:val="6E975714"/>
    <w:rsid w:val="6FB03FDB"/>
    <w:rsid w:val="71C60B38"/>
    <w:rsid w:val="745A4ACD"/>
    <w:rsid w:val="746B4C70"/>
    <w:rsid w:val="774009D3"/>
    <w:rsid w:val="7B5F3D7C"/>
    <w:rsid w:val="7BF44080"/>
    <w:rsid w:val="7C142DB9"/>
    <w:rsid w:val="7C170A88"/>
    <w:rsid w:val="7C505410"/>
    <w:rsid w:val="7F753271"/>
    <w:rsid w:val="7FEA4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3"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qFormat/>
    <w:uiPriority w:val="0"/>
    <w:pPr>
      <w:widowControl/>
      <w:spacing w:line="560" w:lineRule="exact"/>
      <w:jc w:val="center"/>
      <w:outlineLvl w:val="0"/>
    </w:pPr>
    <w:rPr>
      <w:rFonts w:ascii="方正小标宋简体" w:hAnsi="仿宋" w:eastAsia="方正小标宋简体"/>
      <w:kern w:val="44"/>
      <w:sz w:val="44"/>
      <w:szCs w:val="44"/>
    </w:rPr>
  </w:style>
  <w:style w:type="paragraph" w:styleId="5">
    <w:name w:val="heading 2"/>
    <w:basedOn w:val="1"/>
    <w:next w:val="6"/>
    <w:qFormat/>
    <w:uiPriority w:val="3"/>
    <w:pPr>
      <w:widowControl/>
      <w:jc w:val="center"/>
      <w:outlineLvl w:val="1"/>
    </w:pPr>
    <w:rPr>
      <w:rFonts w:ascii="方正小标宋简体" w:hAnsi="仿宋_GB2312" w:eastAsia="方正小标宋简体" w:cs="仿宋_GB2312"/>
      <w:sz w:val="36"/>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3"/>
    <w:pPr>
      <w:spacing w:line="540" w:lineRule="exact"/>
      <w:jc w:val="left"/>
    </w:pPr>
    <w:rPr>
      <w:rFonts w:ascii="楷体_GB2312" w:eastAsia="楷体_GB2312"/>
      <w:sz w:val="32"/>
      <w:szCs w:val="20"/>
    </w:rPr>
  </w:style>
  <w:style w:type="paragraph" w:styleId="3">
    <w:name w:val="macro"/>
    <w:link w:val="18"/>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622" w:firstLineChars="200"/>
    </w:pPr>
    <w:rPr>
      <w:rFonts w:ascii="Courier New" w:hAnsi="Courier New" w:eastAsia="宋体" w:cs="Courier New"/>
      <w:kern w:val="2"/>
      <w:sz w:val="24"/>
      <w:szCs w:val="24"/>
      <w:lang w:val="en-US" w:eastAsia="zh-CN" w:bidi="ar-SA"/>
    </w:rPr>
  </w:style>
  <w:style w:type="paragraph" w:styleId="6">
    <w:name w:val="Normal Indent"/>
    <w:basedOn w:val="1"/>
    <w:unhideWhenUsed/>
    <w:qFormat/>
    <w:uiPriority w:val="0"/>
    <w:pPr>
      <w:ind w:firstLine="420" w:firstLineChars="2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99"/>
    <w:pPr>
      <w:tabs>
        <w:tab w:val="center" w:pos="4153"/>
        <w:tab w:val="right" w:pos="8306"/>
      </w:tabs>
      <w:snapToGrid w:val="0"/>
      <w:jc w:val="center"/>
    </w:pPr>
    <w:rPr>
      <w:sz w:val="18"/>
      <w:szCs w:val="18"/>
    </w:rPr>
  </w:style>
  <w:style w:type="paragraph" w:styleId="9">
    <w:name w:val="toc 1"/>
    <w:basedOn w:val="1"/>
    <w:next w:val="1"/>
    <w:uiPriority w:val="39"/>
    <w:pPr>
      <w:tabs>
        <w:tab w:val="left" w:pos="1680"/>
        <w:tab w:val="right" w:leader="dot" w:pos="8296"/>
      </w:tabs>
      <w:spacing w:line="360" w:lineRule="auto"/>
      <w:ind w:firstLine="640" w:firstLineChars="200"/>
    </w:pPr>
    <w:rPr>
      <w:rFonts w:eastAsia="仿宋_GB2312"/>
      <w:sz w:val="32"/>
      <w:szCs w:val="20"/>
    </w:rPr>
  </w:style>
  <w:style w:type="paragraph" w:styleId="10">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4">
    <w:name w:val="page number"/>
    <w:basedOn w:val="13"/>
    <w:qFormat/>
    <w:uiPriority w:val="0"/>
  </w:style>
  <w:style w:type="character" w:styleId="15">
    <w:name w:val="Hyperlink"/>
    <w:uiPriority w:val="99"/>
    <w:rPr>
      <w:color w:val="3366CC"/>
      <w:u w:val="single"/>
    </w:rPr>
  </w:style>
  <w:style w:type="paragraph" w:customStyle="1" w:styleId="16">
    <w:name w:val="文件正文"/>
    <w:basedOn w:val="10"/>
    <w:qFormat/>
    <w:uiPriority w:val="2"/>
    <w:pPr>
      <w:spacing w:before="0" w:after="0" w:line="560" w:lineRule="exact"/>
      <w:ind w:firstLine="622" w:firstLineChars="200"/>
      <w:jc w:val="both"/>
      <w:outlineLvl w:val="9"/>
    </w:pPr>
    <w:rPr>
      <w:rFonts w:ascii="仿宋_GB2312" w:hAnsi="仿宋_GB2312" w:eastAsia="仿宋_GB2312" w:cs="仿宋_GB2312"/>
      <w:b w:val="0"/>
      <w:bCs w:val="0"/>
      <w:kern w:val="2"/>
    </w:rPr>
  </w:style>
  <w:style w:type="paragraph" w:customStyle="1" w:styleId="17">
    <w:name w:val="western"/>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8">
    <w:name w:val="宏文本 字符"/>
    <w:basedOn w:val="13"/>
    <w:link w:val="3"/>
    <w:qFormat/>
    <w:uiPriority w:val="0"/>
    <w:rPr>
      <w:rFonts w:ascii="Courier New" w:hAnsi="Courier New" w:cs="Courier New"/>
      <w:kern w:val="2"/>
      <w:sz w:val="24"/>
      <w:szCs w:val="24"/>
    </w:rPr>
  </w:style>
  <w:style w:type="character" w:customStyle="1" w:styleId="19">
    <w:name w:val="页脚 字符"/>
    <w:link w:val="7"/>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63181-3356-40CA-8305-BEC9662DB5AF}">
  <ds:schemaRefs/>
</ds:datastoreItem>
</file>

<file path=docProps/app.xml><?xml version="1.0" encoding="utf-8"?>
<Properties xmlns="http://schemas.openxmlformats.org/officeDocument/2006/extended-properties" xmlns:vt="http://schemas.openxmlformats.org/officeDocument/2006/docPropsVTypes">
  <Template>Normal</Template>
  <Pages>14</Pages>
  <Words>4998</Words>
  <Characters>5408</Characters>
  <Lines>42</Lines>
  <Paragraphs>11</Paragraphs>
  <TotalTime>92</TotalTime>
  <ScaleCrop>false</ScaleCrop>
  <LinksUpToDate>false</LinksUpToDate>
  <CharactersWithSpaces>5491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2022-09-09T02:13:00Z</dcterms:created>
  <dc:creator>Administrator</dc:creator>
  <cp:lastModifiedBy>Chen</cp:lastModifiedBy>
  <cp:lastPrinted>2023-10-12T06:19:00Z</cp:lastPrinted>
  <dcterms:modified xsi:type="dcterms:W3CDTF">2023-10-16T09:05:13Z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48A638F41D3A4585898C167DEBC445EF</vt:lpwstr>
  </property>
</Properties>
</file>