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2</w:t>
      </w:r>
    </w:p>
    <w:p>
      <w:pPr>
        <w:ind w:firstLine="0" w:firstLineChars="0"/>
      </w:pPr>
    </w:p>
    <w:p>
      <w:pPr>
        <w:pStyle w:val="13"/>
        <w:rPr>
          <w:sz w:val="42"/>
          <w:szCs w:val="42"/>
        </w:rPr>
      </w:pPr>
      <w:r>
        <w:rPr>
          <w:rFonts w:hint="eastAsia"/>
          <w:sz w:val="42"/>
          <w:szCs w:val="42"/>
        </w:rPr>
        <w:t>《东莞松山湖促进源头创新实施办法》</w:t>
      </w:r>
    </w:p>
    <w:p>
      <w:pPr>
        <w:pStyle w:val="13"/>
        <w:rPr>
          <w:sz w:val="42"/>
          <w:szCs w:val="42"/>
        </w:rPr>
      </w:pPr>
      <w:r>
        <w:rPr>
          <w:rFonts w:hint="eastAsia"/>
          <w:sz w:val="42"/>
          <w:szCs w:val="42"/>
        </w:rPr>
        <w:t>202</w:t>
      </w:r>
      <w:r>
        <w:rPr>
          <w:rFonts w:hint="eastAsia"/>
          <w:sz w:val="42"/>
          <w:szCs w:val="42"/>
          <w:lang w:val="en-US" w:eastAsia="zh-CN"/>
        </w:rPr>
        <w:t>4</w:t>
      </w:r>
      <w:r>
        <w:rPr>
          <w:rFonts w:hint="eastAsia"/>
          <w:sz w:val="42"/>
          <w:szCs w:val="42"/>
        </w:rPr>
        <w:t>年度</w:t>
      </w:r>
      <w:r>
        <w:rPr>
          <w:rFonts w:hint="eastAsia"/>
          <w:sz w:val="42"/>
          <w:szCs w:val="42"/>
          <w:lang w:val="en-US" w:eastAsia="zh-CN"/>
        </w:rPr>
        <w:t>项目</w:t>
      </w:r>
      <w:r>
        <w:rPr>
          <w:rFonts w:hint="eastAsia"/>
          <w:sz w:val="42"/>
          <w:szCs w:val="42"/>
        </w:rPr>
        <w:t>申报指南</w:t>
      </w:r>
    </w:p>
    <w:p>
      <w:pPr>
        <w:adjustRightInd w:val="0"/>
        <w:snapToGrid w:val="0"/>
        <w:ind w:firstLine="640"/>
        <w:rPr>
          <w:rFonts w:ascii="楷体_GB2312" w:hAnsi="楷体_GB2312" w:eastAsia="楷体_GB2312" w:cs="楷体_GB2312"/>
          <w:bCs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</w:pPr>
      <w:r>
        <w:rPr>
          <w:rFonts w:hint="eastAsia"/>
        </w:rPr>
        <w:t>《东莞松山湖促进源头创新实施办法》（以下简称“本政策”）2</w:t>
      </w:r>
      <w:r>
        <w:t>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</w:t>
      </w:r>
      <w:r>
        <w:rPr>
          <w:rFonts w:hint="eastAsia"/>
          <w:lang w:val="en-US" w:eastAsia="zh-CN"/>
        </w:rPr>
        <w:t>项目分类组织</w:t>
      </w:r>
      <w:r>
        <w:rPr>
          <w:rFonts w:hint="eastAsia"/>
        </w:rPr>
        <w:t>申报</w:t>
      </w:r>
      <w:r>
        <w:rPr>
          <w:rFonts w:hint="eastAsia"/>
          <w:lang w:val="en-US" w:eastAsia="zh-CN"/>
        </w:rPr>
        <w:t>，本指南仅就本政策</w:t>
      </w:r>
      <w:r>
        <w:rPr>
          <w:rFonts w:hint="eastAsia"/>
        </w:rPr>
        <w:t>第八条</w:t>
      </w:r>
      <w:r>
        <w:rPr>
          <w:rFonts w:hint="eastAsia"/>
          <w:lang w:eastAsia="zh-CN"/>
        </w:rPr>
        <w:t>“</w:t>
      </w:r>
      <w:r>
        <w:rPr>
          <w:rFonts w:hint="eastAsia"/>
        </w:rPr>
        <w:t>国际重大科技项目配套支持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第九条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基础与应用基础研究项目奖励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及第十九条提出申报指引</w:t>
      </w:r>
      <w:r>
        <w:rPr>
          <w:rFonts w:hint="eastAsia"/>
          <w:lang w:eastAsia="zh-CN"/>
        </w:rPr>
        <w:t>，</w:t>
      </w:r>
      <w:r>
        <w:t>本政策</w:t>
      </w:r>
      <w:r>
        <w:rPr>
          <w:rFonts w:hint="eastAsia"/>
        </w:rPr>
        <w:t>第六条、第七条</w:t>
      </w:r>
      <w:r>
        <w:rPr>
          <w:rFonts w:hint="eastAsia"/>
          <w:lang w:val="en-US" w:eastAsia="zh-CN"/>
        </w:rPr>
        <w:t>的申报安排按照委托实施单位的申报通知要求执行</w:t>
      </w:r>
      <w:r>
        <w:rPr>
          <w:rFonts w:hint="eastAsia"/>
        </w:rPr>
        <w:t>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</w:pPr>
      <w:bookmarkStart w:id="0" w:name="_Toc16053"/>
      <w:r>
        <w:rPr>
          <w:rFonts w:hint="eastAsia"/>
        </w:rPr>
        <w:t>申报及审批时间</w:t>
      </w:r>
      <w:bookmarkEnd w:id="0"/>
    </w:p>
    <w:p>
      <w:pPr>
        <w:keepNext/>
        <w:keepLines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全年受理申报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分批审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/>
        <w:keepLines/>
        <w:adjustRightInd w:val="0"/>
        <w:snapToGrid w:val="0"/>
        <w:spacing w:line="600" w:lineRule="exact"/>
        <w:ind w:firstLine="640" w:firstLineChars="200"/>
        <w:outlineLvl w:val="1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第一批次202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底</w:t>
      </w:r>
      <w:r>
        <w:rPr>
          <w:rFonts w:hint="default" w:ascii="Times New Roman" w:hAnsi="Times New Roman" w:cs="Times New Roman"/>
          <w:sz w:val="32"/>
          <w:szCs w:val="32"/>
        </w:rPr>
        <w:t>集中审核（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15日</w:t>
      </w:r>
      <w:r>
        <w:rPr>
          <w:rFonts w:hint="default" w:ascii="Times New Roman" w:hAnsi="Times New Roman" w:cs="Times New Roman"/>
          <w:sz w:val="32"/>
          <w:szCs w:val="32"/>
        </w:rPr>
        <w:t>前申报项目）；</w:t>
      </w:r>
    </w:p>
    <w:p>
      <w:pPr>
        <w:keepNext/>
        <w:keepLines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第二批次202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</w:rPr>
        <w:t>月集中审核（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2025年1</w:t>
      </w:r>
      <w:r>
        <w:rPr>
          <w:rFonts w:hint="default" w:ascii="Times New Roman" w:hAnsi="Times New Roman" w:cs="Times New Roman"/>
          <w:sz w:val="32"/>
          <w:szCs w:val="32"/>
        </w:rPr>
        <w:t>月底前申报项目）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/>
        <w:keepLines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outlineLvl w:val="1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请各申报单位在本通知有效申报期内提交申报材料</w:t>
      </w: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2024年度符合政策申报条件的项目，应于2025年1月31日前完成申报，逾期视同放弃申报政策资助。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</w:pPr>
      <w:r>
        <w:rPr>
          <w:rFonts w:hint="eastAsia"/>
        </w:rPr>
        <w:t>申报</w:t>
      </w:r>
      <w:r>
        <w:rPr>
          <w:rFonts w:hint="eastAsia"/>
          <w:lang w:val="en-US" w:eastAsia="zh-CN"/>
        </w:rPr>
        <w:t>内容及</w:t>
      </w:r>
      <w:r>
        <w:rPr>
          <w:rFonts w:hint="eastAsia"/>
        </w:rPr>
        <w:t>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</w:rPr>
        <w:t>（一）国际重大科技项目配套支持</w:t>
      </w:r>
    </w:p>
    <w:p>
      <w:pPr>
        <w:pStyle w:val="5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</w:pPr>
      <w:r>
        <w:rPr>
          <w:rFonts w:hint="eastAsia"/>
        </w:rPr>
        <w:t>资助标准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szCs w:val="32"/>
        </w:rPr>
      </w:pPr>
      <w:r>
        <w:rPr>
          <w:rFonts w:hint="eastAsia"/>
          <w:lang w:val="en-US" w:eastAsia="zh-CN"/>
        </w:rPr>
        <w:t>根据政策第八条，</w:t>
      </w:r>
      <w:r>
        <w:rPr>
          <w:rFonts w:hint="eastAsia"/>
        </w:rPr>
        <w:t>支持</w:t>
      </w:r>
      <w:r>
        <w:rPr>
          <w:rFonts w:hint="eastAsia"/>
          <w:szCs w:val="32"/>
        </w:rPr>
        <w:t>松山湖单位组织或参与国际大科学计划和大科学工程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  <w:lang w:val="en-US" w:eastAsia="zh-CN"/>
        </w:rPr>
        <w:t>开展高水平科学研究和技术开发，</w:t>
      </w:r>
      <w:r>
        <w:rPr>
          <w:rFonts w:hint="eastAsia"/>
          <w:szCs w:val="32"/>
        </w:rPr>
        <w:t>经评审</w:t>
      </w:r>
      <w:r>
        <w:rPr>
          <w:rFonts w:hint="eastAsia"/>
          <w:szCs w:val="32"/>
          <w:lang w:val="en-US" w:eastAsia="zh-CN"/>
        </w:rPr>
        <w:t>符合要求的</w:t>
      </w:r>
      <w:r>
        <w:rPr>
          <w:rFonts w:hint="eastAsia"/>
          <w:szCs w:val="32"/>
        </w:rPr>
        <w:t>，按所获立项单位分配金额的1</w:t>
      </w:r>
      <w:r>
        <w:rPr>
          <w:szCs w:val="32"/>
        </w:rPr>
        <w:t>:1</w:t>
      </w:r>
      <w:r>
        <w:rPr>
          <w:rFonts w:hint="eastAsia"/>
          <w:szCs w:val="32"/>
        </w:rPr>
        <w:t>最高给予1000万元配套支持。</w:t>
      </w:r>
    </w:p>
    <w:p>
      <w:pPr>
        <w:pStyle w:val="5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</w:pPr>
      <w:r>
        <w:rPr>
          <w:rFonts w:hint="eastAsia"/>
        </w:rPr>
        <w:t>申报对象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</w:pPr>
      <w:r>
        <w:rPr>
          <w:rFonts w:hint="eastAsia"/>
        </w:rPr>
        <w:t>高校、科研</w:t>
      </w:r>
      <w:r>
        <w:rPr>
          <w:rFonts w:hint="eastAsia"/>
          <w:lang w:val="en-US" w:eastAsia="zh-CN"/>
        </w:rPr>
        <w:t>机构</w:t>
      </w:r>
      <w:r>
        <w:rPr>
          <w:rFonts w:hint="eastAsia"/>
        </w:rPr>
        <w:t>（含“新型研发机构”）和企业</w:t>
      </w:r>
      <w:r>
        <w:t>。</w:t>
      </w:r>
    </w:p>
    <w:p>
      <w:pPr>
        <w:pStyle w:val="5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/>
        </w:rPr>
      </w:pPr>
      <w:r>
        <w:rPr>
          <w:rFonts w:hint="eastAsia"/>
        </w:rPr>
        <w:t>申报条件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</w:pPr>
      <w:r>
        <w:rPr>
          <w:rFonts w:hint="eastAsia"/>
        </w:rPr>
        <w:t>申报单位须在松山湖登记注册并具有独立法人资格，税收纳入松山湖财政；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</w:pPr>
      <w:r>
        <w:rPr>
          <w:rFonts w:hint="eastAsia"/>
        </w:rPr>
        <w:t>申报单位属于国际大科学计划和大科学工程项目的承担单位，</w:t>
      </w:r>
      <w:r>
        <w:rPr>
          <w:rFonts w:hint="eastAsia"/>
          <w:lang w:val="en-US" w:eastAsia="zh-CN"/>
        </w:rPr>
        <w:t>项目在政策执行期内立项，</w:t>
      </w:r>
      <w:r>
        <w:rPr>
          <w:rFonts w:hint="eastAsia"/>
        </w:rPr>
        <w:t>且</w:t>
      </w:r>
      <w:r>
        <w:rPr>
          <w:rFonts w:hint="eastAsia"/>
          <w:lang w:val="en-US" w:eastAsia="zh-CN"/>
        </w:rPr>
        <w:t>已</w:t>
      </w:r>
      <w:r>
        <w:rPr>
          <w:rFonts w:hint="eastAsia"/>
        </w:rPr>
        <w:t>获得</w:t>
      </w:r>
      <w:r>
        <w:t>批准</w:t>
      </w:r>
      <w:r>
        <w:rPr>
          <w:rFonts w:hint="eastAsia"/>
        </w:rPr>
        <w:t>立项单位分配的项目经费；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</w:pPr>
      <w:r>
        <w:rPr>
          <w:rFonts w:hint="eastAsia"/>
          <w:szCs w:val="32"/>
          <w:lang w:val="en-US" w:eastAsia="zh-CN"/>
        </w:rPr>
        <w:t>申报单位按要求完成火炬统计等各项科技统计工作，近两年没有拒报情况，且数据真实、准确、完整。</w:t>
      </w:r>
    </w:p>
    <w:p>
      <w:pPr>
        <w:pStyle w:val="5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</w:pPr>
      <w:r>
        <w:rPr>
          <w:rFonts w:hint="eastAsia"/>
        </w:rPr>
        <w:t>申报材料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</w:pPr>
      <w:r>
        <w:rPr>
          <w:rFonts w:hint="eastAsia"/>
        </w:rPr>
        <w:t>《东莞松山湖促进源头创新实施办法》资助申请表；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</w:pPr>
      <w:r>
        <w:rPr>
          <w:rFonts w:hint="eastAsia"/>
        </w:rPr>
        <w:t>企业营业执照、事业单位法人证书或社会团体法人登记证书的复印件；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</w:pPr>
      <w:r>
        <w:rPr>
          <w:rFonts w:hint="eastAsia"/>
        </w:rPr>
        <w:t>承担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的佐证</w:t>
      </w:r>
      <w:r>
        <w:rPr>
          <w:rFonts w:hint="eastAsia"/>
          <w:lang w:val="en-US" w:eastAsia="zh-CN"/>
        </w:rPr>
        <w:t>资料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如立项文件、与立项主管部门签订的项目合同书</w:t>
      </w:r>
      <w:r>
        <w:rPr>
          <w:rFonts w:hint="eastAsia"/>
        </w:rPr>
        <w:t>；</w:t>
      </w:r>
    </w:p>
    <w:p>
      <w:pPr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立项单位项目资助资金的到账凭证，如申请单位非项目第一承担单位，需提供项目第一承担单位转拨资金的到账凭证。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</w:rPr>
        <w:t>（二）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基础与应用基础研究项目奖励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宋体"/>
          <w:b/>
          <w:bCs/>
          <w:lang w:val="en-US" w:eastAsia="zh-CN"/>
        </w:rPr>
      </w:pPr>
      <w:r>
        <w:rPr>
          <w:rFonts w:hint="eastAsia" w:ascii="Times New Roman" w:hAnsi="Times New Roman" w:eastAsia="仿宋_GB2312" w:cs="宋体"/>
          <w:b/>
          <w:bCs/>
          <w:lang w:val="en-US" w:eastAsia="zh-CN"/>
        </w:rPr>
        <w:t>1.资助标准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宋体"/>
          <w:lang w:val="en-US" w:eastAsia="zh-CN"/>
        </w:rPr>
      </w:pPr>
      <w:r>
        <w:rPr>
          <w:rFonts w:hint="eastAsia"/>
          <w:lang w:val="en-US" w:eastAsia="zh-CN"/>
        </w:rPr>
        <w:t>根据政策第九条和第十九条，</w:t>
      </w:r>
      <w:r>
        <w:rPr>
          <w:rFonts w:hint="eastAsia" w:ascii="Times New Roman" w:hAnsi="Times New Roman" w:eastAsia="仿宋_GB2312" w:cs="宋体"/>
          <w:lang w:val="en-US" w:eastAsia="zh-CN"/>
        </w:rPr>
        <w:t>支持松山湖单位及其科研人员承担国家自然科学基金项目和广东省</w:t>
      </w:r>
      <w:r>
        <w:rPr>
          <w:rFonts w:hint="eastAsia" w:cs="宋体"/>
          <w:lang w:val="en-US" w:eastAsia="zh-CN"/>
        </w:rPr>
        <w:t>自然科学基金</w:t>
      </w:r>
      <w:r>
        <w:rPr>
          <w:rFonts w:hint="eastAsia" w:ascii="Times New Roman" w:hAnsi="Times New Roman" w:eastAsia="仿宋_GB2312" w:cs="宋体"/>
          <w:lang w:val="en-US" w:eastAsia="zh-CN"/>
        </w:rPr>
        <w:t>项目，按照所获立项单位资助金额的10%，在项目验收通过后最高给予300万元奖励。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2.</w:t>
      </w:r>
      <w:r>
        <w:rPr>
          <w:rFonts w:hint="eastAsia" w:ascii="Times New Roman" w:hAnsi="Times New Roman" w:eastAsia="仿宋_GB2312" w:cs="宋体"/>
          <w:b/>
          <w:bCs/>
          <w:lang w:val="en-US" w:eastAsia="zh-CN"/>
        </w:rPr>
        <w:t>申报对象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宋体"/>
          <w:lang w:val="en-US" w:eastAsia="zh-CN"/>
        </w:rPr>
      </w:pPr>
      <w:r>
        <w:rPr>
          <w:rFonts w:hint="eastAsia" w:ascii="Times New Roman" w:hAnsi="Times New Roman" w:eastAsia="仿宋_GB2312" w:cs="宋体"/>
          <w:lang w:val="en-US" w:eastAsia="zh-CN"/>
        </w:rPr>
        <w:t>高校、科研机构（含“新型研发机构”）和企业。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3.</w:t>
      </w:r>
      <w:r>
        <w:rPr>
          <w:rFonts w:hint="eastAsia" w:ascii="Times New Roman" w:hAnsi="Times New Roman" w:eastAsia="仿宋_GB2312" w:cs="宋体"/>
          <w:b/>
          <w:bCs/>
          <w:lang w:val="en-US" w:eastAsia="zh-CN"/>
        </w:rPr>
        <w:t>申报条件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宋体"/>
          <w:lang w:val="en-US" w:eastAsia="zh-CN"/>
        </w:rPr>
      </w:pPr>
      <w:r>
        <w:rPr>
          <w:rFonts w:hint="default" w:ascii="Times New Roman" w:hAnsi="Times New Roman" w:eastAsia="仿宋_GB2312" w:cs="宋体"/>
          <w:lang w:val="en-US" w:eastAsia="zh-CN"/>
        </w:rPr>
        <w:t>（</w:t>
      </w:r>
      <w:r>
        <w:rPr>
          <w:rFonts w:hint="eastAsia" w:cs="宋体"/>
          <w:lang w:val="en-US" w:eastAsia="zh-CN"/>
        </w:rPr>
        <w:t>1</w:t>
      </w:r>
      <w:r>
        <w:rPr>
          <w:rFonts w:hint="default" w:ascii="Times New Roman" w:hAnsi="Times New Roman" w:eastAsia="仿宋_GB2312" w:cs="宋体"/>
          <w:lang w:val="en-US" w:eastAsia="zh-CN"/>
        </w:rPr>
        <w:t>）</w:t>
      </w:r>
      <w:r>
        <w:rPr>
          <w:rFonts w:hint="eastAsia" w:ascii="Times New Roman" w:hAnsi="Times New Roman" w:eastAsia="仿宋_GB2312" w:cs="宋体"/>
          <w:lang w:val="en-US" w:eastAsia="zh-CN"/>
        </w:rPr>
        <w:t>申报单位须在松山湖登记</w:t>
      </w:r>
      <w:r>
        <w:rPr>
          <w:rFonts w:hint="eastAsia" w:cs="宋体"/>
          <w:lang w:val="en-US" w:eastAsia="zh-CN"/>
        </w:rPr>
        <w:t>注册</w:t>
      </w:r>
      <w:r>
        <w:rPr>
          <w:rFonts w:hint="eastAsia" w:ascii="Times New Roman" w:hAnsi="Times New Roman" w:eastAsia="仿宋_GB2312" w:cs="宋体"/>
          <w:lang w:val="en-US" w:eastAsia="zh-CN"/>
        </w:rPr>
        <w:t>并具有独立法人资格，税收纳入松山湖财政；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宋体"/>
          <w:lang w:val="en-US" w:eastAsia="zh-CN"/>
        </w:rPr>
      </w:pPr>
      <w:r>
        <w:rPr>
          <w:rFonts w:hint="default" w:ascii="Times New Roman" w:hAnsi="Times New Roman" w:eastAsia="仿宋_GB2312" w:cs="宋体"/>
          <w:lang w:val="en-US" w:eastAsia="zh-CN"/>
        </w:rPr>
        <w:t>（2）申报单位按要求完成火炬统计等各项科技统计工作，近两年没有拒报情况，且数据真实、准确、完整</w:t>
      </w:r>
      <w:r>
        <w:rPr>
          <w:rFonts w:hint="eastAsia" w:cs="宋体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宋体"/>
          <w:lang w:val="en-US"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  <w:lang w:eastAsia="zh-CN"/>
        </w:rPr>
        <w:t>）项目</w:t>
      </w:r>
      <w:r>
        <w:rPr>
          <w:rFonts w:hint="eastAsia"/>
          <w:szCs w:val="21"/>
          <w:lang w:val="en-US" w:eastAsia="zh-CN"/>
        </w:rPr>
        <w:t>在2021年1月1日后立项，并在本政策有效期内验收通过</w:t>
      </w:r>
      <w:r>
        <w:rPr>
          <w:rFonts w:hint="eastAsia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宋体"/>
          <w:b/>
          <w:bCs/>
          <w:lang w:val="en-US" w:eastAsia="zh-CN"/>
        </w:rPr>
      </w:pPr>
      <w:r>
        <w:rPr>
          <w:rFonts w:hint="eastAsia" w:ascii="Times New Roman" w:hAnsi="Times New Roman" w:eastAsia="仿宋_GB2312" w:cs="宋体"/>
          <w:b/>
          <w:bCs/>
          <w:lang w:val="en-US" w:eastAsia="zh-CN"/>
        </w:rPr>
        <w:t>4.申报材料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《东莞松山湖促进源头创新实施办法》资助申请表；</w:t>
      </w:r>
    </w:p>
    <w:p>
      <w:pPr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/>
          <w:szCs w:val="21"/>
        </w:rPr>
      </w:pPr>
      <w:r>
        <w:rPr>
          <w:rFonts w:hint="eastAsia"/>
          <w:b w:val="0"/>
          <w:bCs w:val="0"/>
          <w:szCs w:val="21"/>
          <w:highlight w:val="none"/>
          <w:lang w:eastAsia="zh-CN"/>
        </w:rPr>
        <w:t>（</w:t>
      </w:r>
      <w:r>
        <w:rPr>
          <w:rFonts w:hint="eastAsia"/>
          <w:b w:val="0"/>
          <w:bCs w:val="0"/>
          <w:szCs w:val="21"/>
          <w:highlight w:val="none"/>
          <w:lang w:val="en-US" w:eastAsia="zh-CN"/>
        </w:rPr>
        <w:t>2</w:t>
      </w:r>
      <w:r>
        <w:rPr>
          <w:rFonts w:hint="eastAsia"/>
          <w:b w:val="0"/>
          <w:bCs w:val="0"/>
          <w:szCs w:val="21"/>
          <w:highlight w:val="none"/>
          <w:lang w:eastAsia="zh-CN"/>
        </w:rPr>
        <w:t>）</w:t>
      </w:r>
      <w:r>
        <w:rPr>
          <w:rFonts w:hint="eastAsia"/>
        </w:rPr>
        <w:t>企业</w:t>
      </w:r>
      <w:r>
        <w:rPr>
          <w:rFonts w:hint="eastAsia"/>
          <w:szCs w:val="21"/>
        </w:rPr>
        <w:t>营业执照</w:t>
      </w:r>
      <w:r>
        <w:rPr>
          <w:rFonts w:hint="eastAsia"/>
          <w:szCs w:val="21"/>
          <w:lang w:eastAsia="zh-CN"/>
        </w:rPr>
        <w:t>、事业单位法人证书或社会团体法人登记证书的复印件</w:t>
      </w:r>
      <w:r>
        <w:rPr>
          <w:rFonts w:hint="eastAsia"/>
          <w:szCs w:val="21"/>
        </w:rPr>
        <w:t>；</w:t>
      </w:r>
    </w:p>
    <w:p>
      <w:pPr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  <w:lang w:eastAsia="zh-CN"/>
        </w:rPr>
        <w:t>）项目</w:t>
      </w:r>
      <w:r>
        <w:rPr>
          <w:rFonts w:hint="eastAsia"/>
          <w:szCs w:val="21"/>
        </w:rPr>
        <w:t>立项</w:t>
      </w:r>
      <w:r>
        <w:rPr>
          <w:rFonts w:hint="eastAsia"/>
          <w:szCs w:val="21"/>
          <w:lang w:val="en-US" w:eastAsia="zh-CN"/>
        </w:rPr>
        <w:t>佐证材料，包括立项</w:t>
      </w:r>
      <w:r>
        <w:rPr>
          <w:rFonts w:hint="eastAsia"/>
          <w:szCs w:val="21"/>
        </w:rPr>
        <w:t>文件</w:t>
      </w:r>
      <w:r>
        <w:rPr>
          <w:rFonts w:hint="eastAsia"/>
          <w:szCs w:val="21"/>
          <w:lang w:val="en-US" w:eastAsia="zh-CN"/>
        </w:rPr>
        <w:t>、项目合同书等；</w:t>
      </w:r>
    </w:p>
    <w:p>
      <w:pPr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</w:rPr>
        <w:t>立项单位项目资助资金的到账凭证</w:t>
      </w:r>
      <w:r>
        <w:rPr>
          <w:rFonts w:hint="eastAsia"/>
          <w:lang w:eastAsia="zh-CN"/>
        </w:rPr>
        <w:t>；</w:t>
      </w:r>
    </w:p>
    <w:p>
      <w:pPr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eastAsia="仿宋_GB2312"/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项目</w:t>
      </w:r>
      <w:r>
        <w:rPr>
          <w:rFonts w:hint="eastAsia"/>
          <w:szCs w:val="21"/>
          <w:lang w:eastAsia="zh-CN"/>
        </w:rPr>
        <w:t>验收通过</w:t>
      </w:r>
      <w:r>
        <w:rPr>
          <w:rFonts w:hint="eastAsia"/>
          <w:szCs w:val="21"/>
        </w:rPr>
        <w:t>的</w:t>
      </w:r>
      <w:r>
        <w:rPr>
          <w:rFonts w:hint="eastAsia"/>
          <w:szCs w:val="21"/>
          <w:lang w:val="en-US" w:eastAsia="zh-CN"/>
        </w:rPr>
        <w:t>佐</w:t>
      </w:r>
      <w:r>
        <w:rPr>
          <w:rFonts w:hint="eastAsia"/>
          <w:szCs w:val="21"/>
        </w:rPr>
        <w:t>证</w:t>
      </w:r>
      <w:r>
        <w:rPr>
          <w:rFonts w:hint="eastAsia"/>
          <w:szCs w:val="21"/>
          <w:lang w:val="en-US" w:eastAsia="zh-CN"/>
        </w:rPr>
        <w:t>材料</w:t>
      </w:r>
      <w:r>
        <w:rPr>
          <w:rFonts w:hint="eastAsia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eastAsia="黑体" w:cs="Times New Roman"/>
          <w:szCs w:val="32"/>
          <w:lang w:eastAsia="zh-CN"/>
        </w:rPr>
      </w:pPr>
      <w:r>
        <w:rPr>
          <w:rFonts w:hAnsi="黑体" w:eastAsia="黑体" w:cs="Times New Roman"/>
          <w:szCs w:val="32"/>
        </w:rPr>
        <w:t>四、申报及审批程序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（一）申报及受理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cs="Times New Roman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</w:t>
      </w:r>
      <w:r>
        <w:rPr>
          <w:rFonts w:hint="eastAsia" w:cs="Times New Roman"/>
          <w:szCs w:val="32"/>
        </w:rPr>
        <w:t>本办法全年受理申报</w:t>
      </w:r>
      <w:r>
        <w:rPr>
          <w:rFonts w:hint="eastAsia" w:cs="Times New Roman"/>
          <w:szCs w:val="32"/>
          <w:lang w:eastAsia="zh-CN"/>
        </w:rPr>
        <w:t>，</w:t>
      </w:r>
      <w:r>
        <w:rPr>
          <w:rFonts w:hint="eastAsia" w:cs="Times New Roman"/>
          <w:szCs w:val="32"/>
          <w:lang w:val="en-US" w:eastAsia="zh-CN"/>
        </w:rPr>
        <w:t>分批审核</w:t>
      </w:r>
      <w:r>
        <w:rPr>
          <w:rFonts w:hint="eastAsia" w:cs="Times New Roman"/>
          <w:szCs w:val="32"/>
        </w:rPr>
        <w:t>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申报网址：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0"/>
          <w:szCs w:val="20"/>
          <w:u w:val="none"/>
          <w:shd w:val="clear" w:color="auto" w:fill="FFFFF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0"/>
          <w:szCs w:val="20"/>
          <w:u w:val="none"/>
          <w:shd w:val="clear" w:color="auto" w:fill="FFFFFF"/>
        </w:rPr>
        <w:instrText xml:space="preserve"> HYPERLINK "http://ssl.dg.gov.cn/" </w:instrTex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0"/>
          <w:szCs w:val="20"/>
          <w:u w:val="none"/>
          <w:shd w:val="clear" w:color="auto" w:fill="FFFFFF"/>
        </w:rPr>
        <w:fldChar w:fldCharType="separate"/>
      </w:r>
      <w:r>
        <w:rPr>
          <w:rStyle w:val="18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http://ssl.dg.gov.cn/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0"/>
          <w:szCs w:val="20"/>
          <w:u w:val="none"/>
          <w:shd w:val="clear" w:color="auto" w:fill="FFFFFF"/>
        </w:rPr>
        <w:fldChar w:fldCharType="end"/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，于网页顶部标题栏单击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政策服务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，进入政策服务页面后，找到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eastAsia="zh-CN"/>
        </w:rPr>
        <w:t>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eastAsia="zh-CN"/>
        </w:rPr>
        <w:t>东莞松山湖促进源头创新</w:t>
      </w: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>实施办法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eastAsia="zh-CN"/>
        </w:rPr>
        <w:t>”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资助，单击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申报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按钮进行申报（首次登录的企业需要完善企业信息方可申报）。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</w:t>
      </w:r>
      <w:r>
        <w:rPr>
          <w:rFonts w:hint="eastAsia" w:cs="Times New Roman"/>
          <w:szCs w:val="32"/>
        </w:rPr>
        <w:t>申报材料</w:t>
      </w:r>
      <w:r>
        <w:rPr>
          <w:rFonts w:hint="eastAsia" w:cs="Times New Roman"/>
          <w:szCs w:val="32"/>
          <w:lang w:val="en-US" w:eastAsia="zh-CN"/>
        </w:rPr>
        <w:t>通过系统审核后，需在10天内打印申报材料（水印版）</w:t>
      </w:r>
      <w:r>
        <w:rPr>
          <w:rFonts w:hint="eastAsia" w:cs="Times New Roman"/>
          <w:szCs w:val="32"/>
        </w:rPr>
        <w:t>提交至</w:t>
      </w:r>
      <w:r>
        <w:rPr>
          <w:rFonts w:hint="eastAsia" w:cs="Times New Roman"/>
          <w:szCs w:val="32"/>
          <w:highlight w:val="none"/>
        </w:rPr>
        <w:t>松山湖</w:t>
      </w:r>
      <w:r>
        <w:rPr>
          <w:rFonts w:hint="eastAsia" w:cs="Times New Roman"/>
          <w:szCs w:val="32"/>
          <w:highlight w:val="none"/>
          <w:lang w:eastAsia="zh-CN"/>
        </w:rPr>
        <w:t>市民中心政策服务</w:t>
      </w:r>
      <w:r>
        <w:rPr>
          <w:rFonts w:hint="eastAsia" w:cs="Times New Roman"/>
          <w:szCs w:val="32"/>
          <w:highlight w:val="none"/>
          <w:lang w:val="en-US" w:eastAsia="zh-CN"/>
        </w:rPr>
        <w:t>窗口</w:t>
      </w:r>
      <w:r>
        <w:rPr>
          <w:rFonts w:hint="eastAsia" w:cs="Times New Roman"/>
          <w:szCs w:val="32"/>
          <w:highlight w:val="none"/>
        </w:rPr>
        <w:t>（东莞松山湖礼宾路1号）</w:t>
      </w:r>
      <w:r>
        <w:rPr>
          <w:rFonts w:hint="eastAsia" w:cs="Times New Roman"/>
          <w:szCs w:val="32"/>
        </w:rPr>
        <w:t>。申报时间以提交完整规范的纸质资料时间为准。申报材料编制要求如下：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cs="Times New Roman"/>
          <w:szCs w:val="32"/>
        </w:rPr>
      </w:pPr>
      <w:r>
        <w:rPr>
          <w:rFonts w:hint="eastAsia" w:cs="Times New Roman"/>
          <w:szCs w:val="32"/>
          <w:lang w:eastAsia="zh-CN"/>
        </w:rPr>
        <w:t>（</w:t>
      </w:r>
      <w:r>
        <w:rPr>
          <w:rFonts w:hint="eastAsia" w:cs="Times New Roman"/>
          <w:szCs w:val="32"/>
          <w:lang w:val="en-US" w:eastAsia="zh-CN"/>
        </w:rPr>
        <w:t>1）</w:t>
      </w:r>
      <w:r>
        <w:rPr>
          <w:rFonts w:hint="eastAsia" w:cs="Times New Roman"/>
          <w:szCs w:val="32"/>
        </w:rPr>
        <w:t>申报材料一式</w:t>
      </w:r>
      <w:r>
        <w:rPr>
          <w:rFonts w:hint="eastAsia" w:cs="Times New Roman"/>
          <w:szCs w:val="32"/>
          <w:lang w:val="en-US" w:eastAsia="zh-CN"/>
        </w:rPr>
        <w:t>一</w:t>
      </w:r>
      <w:r>
        <w:rPr>
          <w:rFonts w:hint="eastAsia" w:cs="Times New Roman"/>
          <w:szCs w:val="32"/>
        </w:rPr>
        <w:t>份，编制材料目录，并按目录顺序排列各项材料，采用A4纸双面打印并装订成册（胶装、线装或打孔装），整册加盖骑缝章。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cs="Times New Roman"/>
          <w:szCs w:val="32"/>
        </w:rPr>
      </w:pPr>
      <w:r>
        <w:rPr>
          <w:rFonts w:hint="eastAsia" w:cs="Times New Roman"/>
          <w:szCs w:val="32"/>
          <w:lang w:eastAsia="zh-CN"/>
        </w:rPr>
        <w:t>（</w:t>
      </w:r>
      <w:r>
        <w:rPr>
          <w:rFonts w:hint="eastAsia" w:cs="Times New Roman"/>
          <w:szCs w:val="32"/>
          <w:lang w:val="en-US" w:eastAsia="zh-CN"/>
        </w:rPr>
        <w:t>2）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支持同一申报单位申报多个条款，可将系统导出的申报材料按顺序装订成一册提交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对于申报材料不完整、不符合报送规范要求的，松山湖科技</w:t>
      </w:r>
      <w:r>
        <w:rPr>
          <w:rFonts w:hint="eastAsia" w:cs="Times New Roman"/>
          <w:szCs w:val="32"/>
          <w:lang w:val="en-US" w:eastAsia="zh-CN"/>
        </w:rPr>
        <w:t>创新</w:t>
      </w:r>
      <w:r>
        <w:rPr>
          <w:rFonts w:hint="eastAsia" w:cs="Times New Roman"/>
          <w:szCs w:val="32"/>
        </w:rPr>
        <w:t>局将通知申报单位进行补充和更正，申报单位应按要求完成补充、更正并重新提交申报材料。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楷体_GB2312" w:hAnsi="楷体_GB2312" w:eastAsia="楷体_GB2312" w:cs="楷体_GB2312"/>
          <w:bCs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</w:t>
      </w:r>
      <w:r>
        <w:rPr>
          <w:rFonts w:hint="eastAsia" w:ascii="楷体_GB2312" w:hAnsi="楷体_GB2312" w:eastAsia="楷体_GB2312" w:cs="楷体_GB2312"/>
          <w:bCs/>
          <w:szCs w:val="32"/>
        </w:rPr>
        <w:t>审批及拨款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color w:val="FF0000"/>
        </w:rPr>
      </w:pPr>
      <w:r>
        <w:rPr>
          <w:rFonts w:hint="eastAsia" w:cs="Times New Roman"/>
          <w:szCs w:val="32"/>
        </w:rPr>
        <w:t>松山湖科技</w:t>
      </w:r>
      <w:r>
        <w:rPr>
          <w:rFonts w:hint="eastAsia" w:cs="Times New Roman"/>
          <w:szCs w:val="32"/>
          <w:lang w:val="en-US" w:eastAsia="zh-CN"/>
        </w:rPr>
        <w:t>创新</w:t>
      </w:r>
      <w:r>
        <w:rPr>
          <w:rFonts w:hint="eastAsia" w:cs="Times New Roman"/>
          <w:szCs w:val="32"/>
        </w:rPr>
        <w:t>局</w:t>
      </w:r>
      <w:r>
        <w:rPr>
          <w:rFonts w:hint="eastAsia" w:cs="Times New Roman"/>
          <w:szCs w:val="32"/>
          <w:lang w:val="en-US" w:eastAsia="zh-CN"/>
        </w:rPr>
        <w:t>负责申报材料审核工作，</w:t>
      </w:r>
      <w:r>
        <w:rPr>
          <w:rFonts w:hint="eastAsia" w:cs="Times New Roman"/>
          <w:szCs w:val="32"/>
        </w:rPr>
        <w:t>可根据实际需要，联合相关部门或委托第三方机构组织</w:t>
      </w:r>
      <w:r>
        <w:rPr>
          <w:rFonts w:hint="eastAsia" w:cs="Times New Roman"/>
          <w:szCs w:val="32"/>
          <w:lang w:val="en-US" w:eastAsia="zh-CN"/>
        </w:rPr>
        <w:t>复审</w:t>
      </w:r>
      <w:r>
        <w:rPr>
          <w:rFonts w:hint="eastAsia" w:cs="Times New Roman"/>
          <w:szCs w:val="32"/>
        </w:rPr>
        <w:t>或评定</w:t>
      </w:r>
      <w:r>
        <w:rPr>
          <w:rFonts w:cs="Times New Roman"/>
          <w:szCs w:val="32"/>
        </w:rPr>
        <w:t>、开展现场考察或组织答辩，并</w:t>
      </w:r>
      <w:r>
        <w:rPr>
          <w:rFonts w:hint="eastAsia"/>
        </w:rPr>
        <w:t>按本政策</w:t>
      </w:r>
      <w:r>
        <w:t>第</w:t>
      </w:r>
      <w:r>
        <w:rPr>
          <w:rFonts w:hint="eastAsia"/>
        </w:rPr>
        <w:t>十</w:t>
      </w:r>
      <w:r>
        <w:rPr>
          <w:rFonts w:hint="eastAsia"/>
          <w:lang w:val="en-US" w:eastAsia="zh-CN"/>
        </w:rPr>
        <w:t>二</w:t>
      </w:r>
      <w:r>
        <w:t>条</w:t>
      </w:r>
      <w:r>
        <w:rPr>
          <w:rFonts w:hint="eastAsia"/>
        </w:rPr>
        <w:t>、</w:t>
      </w:r>
      <w:r>
        <w:t>第</w:t>
      </w:r>
      <w:r>
        <w:rPr>
          <w:rFonts w:hint="eastAsia"/>
        </w:rPr>
        <w:t>十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条</w:t>
      </w:r>
      <w:r>
        <w:t>规定</w:t>
      </w:r>
      <w:r>
        <w:rPr>
          <w:rFonts w:hint="eastAsia"/>
        </w:rPr>
        <w:t>履行审核呈批手续，根据松山湖管委会审批结果，联动松山湖财政</w:t>
      </w:r>
      <w:r>
        <w:rPr>
          <w:rFonts w:hint="eastAsia"/>
          <w:lang w:val="en-US" w:eastAsia="zh-CN"/>
        </w:rPr>
        <w:t>国资金融</w:t>
      </w:r>
      <w:r>
        <w:rPr>
          <w:rFonts w:hint="eastAsia"/>
        </w:rPr>
        <w:t>局做好资助经费拨付工作。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eastAsia="黑体" w:cs="Times New Roman"/>
          <w:szCs w:val="32"/>
        </w:rPr>
      </w:pPr>
      <w:r>
        <w:rPr>
          <w:rFonts w:hAnsi="黑体" w:eastAsia="黑体" w:cs="Times New Roman"/>
          <w:szCs w:val="32"/>
        </w:rPr>
        <w:t>五、注意事项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</w:pPr>
      <w:r>
        <w:rPr>
          <w:rFonts w:hint="eastAsia"/>
        </w:rPr>
        <w:t>（一）申请资助单位须对申报材料的真实性、准确性、完整性负责。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</w:pPr>
      <w:r>
        <w:rPr>
          <w:rFonts w:hint="eastAsia"/>
        </w:rPr>
        <w:t>（二）申报单位默认同意松山湖科技</w:t>
      </w:r>
      <w:r>
        <w:rPr>
          <w:rFonts w:hint="eastAsia"/>
          <w:lang w:val="en-US" w:eastAsia="zh-CN"/>
        </w:rPr>
        <w:t>创新</w:t>
      </w:r>
      <w:r>
        <w:rPr>
          <w:rFonts w:hint="eastAsia"/>
        </w:rPr>
        <w:t>局根据本政策审批程序的需要，在拟资助项目社会公示环节向社会公示其申报事项的部分内容。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</w:pPr>
      <w:r>
        <w:rPr>
          <w:rFonts w:hint="eastAsia"/>
        </w:rPr>
        <w:t>（三）申报单位应按照本政策第四章及第五章有关要求配合松山湖科技</w:t>
      </w:r>
      <w:r>
        <w:rPr>
          <w:rFonts w:hint="eastAsia"/>
          <w:lang w:val="en-US" w:eastAsia="zh-CN"/>
        </w:rPr>
        <w:t>创新</w:t>
      </w:r>
      <w:r>
        <w:rPr>
          <w:rFonts w:hint="eastAsia"/>
        </w:rPr>
        <w:t>局落实申报项目审核及政策执行监督管理有关工作。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cs="Times New Roman"/>
          <w:szCs w:val="32"/>
          <w:highlight w:val="none"/>
        </w:rPr>
      </w:pPr>
      <w:r>
        <w:rPr>
          <w:rFonts w:cs="Times New Roman"/>
          <w:szCs w:val="32"/>
          <w:highlight w:val="none"/>
        </w:rPr>
        <w:t>（四）</w:t>
      </w:r>
      <w:r>
        <w:rPr>
          <w:rFonts w:hint="eastAsia"/>
          <w:szCs w:val="32"/>
          <w:highlight w:val="none"/>
        </w:rPr>
        <w:t>为保障本政策预算资金安排，</w:t>
      </w:r>
      <w:r>
        <w:rPr>
          <w:szCs w:val="32"/>
          <w:highlight w:val="none"/>
        </w:rPr>
        <w:t>有关</w:t>
      </w:r>
      <w:r>
        <w:rPr>
          <w:rFonts w:hint="eastAsia"/>
          <w:szCs w:val="32"/>
          <w:highlight w:val="none"/>
        </w:rPr>
        <w:t>单位组织或参与国际大科学计划和大科学工程，承担国家自然科学基金项目</w:t>
      </w:r>
      <w:r>
        <w:rPr>
          <w:szCs w:val="32"/>
          <w:highlight w:val="none"/>
        </w:rPr>
        <w:t>或</w:t>
      </w:r>
      <w:r>
        <w:rPr>
          <w:rFonts w:hint="eastAsia"/>
          <w:szCs w:val="32"/>
          <w:highlight w:val="none"/>
        </w:rPr>
        <w:t>广东省自然科学基金项目，</w:t>
      </w:r>
      <w:r>
        <w:rPr>
          <w:rFonts w:hint="eastAsia"/>
          <w:szCs w:val="32"/>
          <w:highlight w:val="none"/>
          <w:lang w:val="en-US" w:eastAsia="zh-CN"/>
        </w:rPr>
        <w:t>鼓励</w:t>
      </w:r>
      <w:r>
        <w:rPr>
          <w:szCs w:val="32"/>
          <w:highlight w:val="none"/>
        </w:rPr>
        <w:t>有关项目</w:t>
      </w:r>
      <w:r>
        <w:rPr>
          <w:rFonts w:hint="eastAsia"/>
          <w:szCs w:val="32"/>
          <w:highlight w:val="none"/>
        </w:rPr>
        <w:t>立项</w:t>
      </w:r>
      <w:bookmarkStart w:id="1" w:name="_GoBack"/>
      <w:bookmarkEnd w:id="1"/>
      <w:r>
        <w:rPr>
          <w:rFonts w:hint="eastAsia"/>
          <w:szCs w:val="32"/>
          <w:highlight w:val="none"/>
        </w:rPr>
        <w:t>后</w:t>
      </w:r>
      <w:r>
        <w:rPr>
          <w:rFonts w:hint="eastAsia"/>
          <w:szCs w:val="32"/>
          <w:highlight w:val="none"/>
          <w:lang w:val="en-US" w:eastAsia="zh-CN"/>
        </w:rPr>
        <w:t>尽快</w:t>
      </w:r>
      <w:r>
        <w:rPr>
          <w:rFonts w:hint="eastAsia"/>
          <w:szCs w:val="32"/>
          <w:highlight w:val="none"/>
        </w:rPr>
        <w:t>向松山湖科技</w:t>
      </w:r>
      <w:r>
        <w:rPr>
          <w:rFonts w:hint="eastAsia"/>
          <w:szCs w:val="32"/>
          <w:highlight w:val="none"/>
          <w:lang w:val="en-US" w:eastAsia="zh-CN"/>
        </w:rPr>
        <w:t>创新</w:t>
      </w:r>
      <w:r>
        <w:rPr>
          <w:rFonts w:hint="eastAsia"/>
          <w:szCs w:val="32"/>
          <w:highlight w:val="none"/>
        </w:rPr>
        <w:t>局</w:t>
      </w:r>
      <w:r>
        <w:rPr>
          <w:rFonts w:hint="eastAsia"/>
          <w:szCs w:val="32"/>
          <w:highlight w:val="none"/>
          <w:lang w:val="en-US" w:eastAsia="zh-CN"/>
        </w:rPr>
        <w:t>报</w:t>
      </w:r>
      <w:r>
        <w:rPr>
          <w:rFonts w:hint="eastAsia"/>
          <w:szCs w:val="32"/>
          <w:highlight w:val="none"/>
        </w:rPr>
        <w:t>备项目</w:t>
      </w:r>
      <w:r>
        <w:rPr>
          <w:rFonts w:hint="eastAsia"/>
          <w:szCs w:val="32"/>
          <w:highlight w:val="none"/>
          <w:lang w:val="en-US" w:eastAsia="zh-CN"/>
        </w:rPr>
        <w:t>立项</w:t>
      </w:r>
      <w:r>
        <w:rPr>
          <w:rFonts w:hint="eastAsia"/>
          <w:szCs w:val="32"/>
          <w:highlight w:val="none"/>
        </w:rPr>
        <w:t>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eastAsia="黑体" w:cs="Times New Roman"/>
          <w:szCs w:val="32"/>
          <w:lang w:eastAsia="zh-CN"/>
        </w:rPr>
      </w:pPr>
      <w:r>
        <w:rPr>
          <w:rFonts w:hAnsi="黑体" w:eastAsia="黑体" w:cs="Times New Roman"/>
          <w:szCs w:val="32"/>
        </w:rPr>
        <w:t>六、咨询方式</w:t>
      </w:r>
    </w:p>
    <w:p>
      <w:pPr>
        <w:spacing w:line="560" w:lineRule="exact"/>
        <w:ind w:firstLine="640"/>
        <w:jc w:val="both"/>
        <w:rPr>
          <w:rFonts w:cs="Times New Roman"/>
          <w:szCs w:val="32"/>
        </w:rPr>
      </w:pPr>
      <w:r>
        <w:rPr>
          <w:rFonts w:cs="Times New Roman"/>
          <w:szCs w:val="32"/>
        </w:rPr>
        <w:t>本申报指南由</w:t>
      </w:r>
      <w:r>
        <w:rPr>
          <w:rFonts w:hint="eastAsia" w:cs="Times New Roman"/>
          <w:szCs w:val="32"/>
        </w:rPr>
        <w:t>松山湖科技创新局</w:t>
      </w:r>
      <w:r>
        <w:rPr>
          <w:rFonts w:cs="Times New Roman"/>
          <w:szCs w:val="32"/>
        </w:rPr>
        <w:t>负责解释。</w:t>
      </w:r>
    </w:p>
    <w:p>
      <w:pPr>
        <w:ind w:firstLine="640"/>
        <w:jc w:val="both"/>
        <w:rPr>
          <w:rFonts w:cs="Times New Roman"/>
          <w:szCs w:val="32"/>
        </w:rPr>
      </w:pPr>
      <w:r>
        <w:rPr>
          <w:rFonts w:hint="eastAsia" w:ascii="仿宋_GB2312" w:hAnsi="仿宋_GB2312" w:cs="仿宋_GB2312"/>
          <w:szCs w:val="32"/>
        </w:rPr>
        <w:t>咨询电话：</w:t>
      </w:r>
      <w:r>
        <w:rPr>
          <w:rFonts w:cs="Times New Roman"/>
          <w:szCs w:val="32"/>
        </w:rPr>
        <w:t>林小姐 22892017，萧小姐 22898179</w:t>
      </w:r>
      <w:r>
        <w:rPr>
          <w:rFonts w:hint="eastAsia" w:cs="Times New Roman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200" w:hanging="960" w:hangingChars="300"/>
        <w:textAlignment w:val="auto"/>
        <w:rPr>
          <w:rFonts w:hint="eastAsia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200" w:hanging="960" w:hangingChars="300"/>
        <w:textAlignment w:val="auto"/>
        <w:rPr>
          <w:highlight w:val="none"/>
        </w:rPr>
      </w:pPr>
      <w:r>
        <w:rPr>
          <w:rFonts w:hint="eastAsia"/>
          <w:highlight w:val="none"/>
        </w:rPr>
        <w:t>附件：1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</w:t>
      </w:r>
      <w:r>
        <w:rPr>
          <w:rFonts w:hint="eastAsia"/>
          <w:highlight w:val="none"/>
        </w:rPr>
        <w:t>《东莞松山湖</w:t>
      </w:r>
      <w:r>
        <w:rPr>
          <w:rFonts w:hint="eastAsia"/>
          <w:highlight w:val="none"/>
          <w:lang w:val="en-US" w:eastAsia="zh-CN"/>
        </w:rPr>
        <w:t>促进源头创新</w:t>
      </w:r>
      <w:r>
        <w:rPr>
          <w:rFonts w:hint="eastAsia"/>
          <w:highlight w:val="none"/>
        </w:rPr>
        <w:t>实施办法》</w:t>
      </w:r>
      <w:r>
        <w:rPr>
          <w:highlight w:val="none"/>
        </w:rPr>
        <w:t>资助</w:t>
      </w:r>
      <w:r>
        <w:rPr>
          <w:rFonts w:hint="eastAsia"/>
          <w:highlight w:val="none"/>
        </w:rPr>
        <w:t>申</w:t>
      </w:r>
      <w:r>
        <w:rPr>
          <w:highlight w:val="none"/>
        </w:rPr>
        <w:t>请表</w:t>
      </w:r>
    </w:p>
    <w:p>
      <w:pPr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textAlignment w:val="auto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</w:t>
      </w:r>
      <w:r>
        <w:rPr>
          <w:rFonts w:hint="eastAsia"/>
          <w:highlight w:val="none"/>
          <w:lang w:eastAsia="zh-CN"/>
        </w:rPr>
        <w:t>资助</w:t>
      </w:r>
      <w:r>
        <w:rPr>
          <w:rFonts w:hint="eastAsia"/>
          <w:highlight w:val="none"/>
        </w:rPr>
        <w:t>项目申报书（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装订格式</w:t>
      </w:r>
      <w:r>
        <w:rPr>
          <w:rFonts w:hint="eastAsia"/>
          <w:highlight w:val="none"/>
        </w:rPr>
        <w:t>模板）</w:t>
      </w:r>
    </w:p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ind w:firstLine="0" w:firstLineChars="0"/>
        <w:rPr>
          <w:rFonts w:ascii="仿宋_GB2312" w:hAnsi="仿宋_GB2312" w:cs="仿宋_GB2312"/>
          <w:szCs w:val="32"/>
        </w:rPr>
      </w:pPr>
      <w:r>
        <w:rPr>
          <w:rFonts w:ascii="黑体" w:hAnsi="黑体" w:eastAsia="黑体" w:cs="黑体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</w:rPr>
        <w:t>2-</w:t>
      </w:r>
      <w:r>
        <w:rPr>
          <w:rFonts w:ascii="Times New Roman" w:hAnsi="Times New Roman" w:cs="Times New Roman"/>
          <w:szCs w:val="32"/>
        </w:rPr>
        <w:t>1</w:t>
      </w:r>
    </w:p>
    <w:p>
      <w:pPr>
        <w:ind w:firstLine="0" w:firstLineChars="0"/>
        <w:rPr>
          <w:rFonts w:ascii="方正小标宋简体" w:hAnsi="方正小标宋简体" w:eastAsia="方正小标宋简体" w:cs="方正小标宋简体"/>
          <w:sz w:val="42"/>
          <w:szCs w:val="42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《东莞松山湖促进源头创新实施办法》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资助申请表</w:t>
      </w:r>
    </w:p>
    <w:p>
      <w:pPr>
        <w:ind w:firstLine="0" w:firstLineChars="0"/>
        <w:jc w:val="center"/>
        <w:rPr>
          <w:rFonts w:ascii="楷体_GB2312" w:hAnsi="楷体_GB2312" w:eastAsia="楷体_GB2312" w:cs="楷体_GB2312"/>
          <w:sz w:val="28"/>
          <w:szCs w:val="20"/>
        </w:rPr>
      </w:pPr>
    </w:p>
    <w:tbl>
      <w:tblPr>
        <w:tblStyle w:val="16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959"/>
        <w:gridCol w:w="1077"/>
        <w:gridCol w:w="532"/>
        <w:gridCol w:w="871"/>
        <w:gridCol w:w="1493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申报单位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24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注册地址</w:t>
            </w:r>
          </w:p>
        </w:tc>
        <w:tc>
          <w:tcPr>
            <w:tcW w:w="7383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XX市XX区（街道）XX路XX号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9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4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申报条款</w:t>
            </w:r>
          </w:p>
        </w:tc>
        <w:tc>
          <w:tcPr>
            <w:tcW w:w="7383" w:type="dxa"/>
            <w:gridSpan w:val="6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（单选，请在申请资助的条款前打钩）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国际重大科技项目配套支持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依据政策</w:t>
            </w:r>
            <w:r>
              <w:rPr>
                <w:sz w:val="24"/>
                <w:szCs w:val="24"/>
              </w:rPr>
              <w:t>第八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基础与应用基础研究项目奖励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依据政策</w:t>
            </w: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第十九条）</w:t>
            </w:r>
          </w:p>
          <w:p>
            <w:pPr>
              <w:spacing w:line="360" w:lineRule="exact"/>
              <w:ind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申报资助</w:t>
            </w:r>
          </w:p>
          <w:p>
            <w:pPr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项目情况</w:t>
            </w:r>
          </w:p>
        </w:tc>
        <w:tc>
          <w:tcPr>
            <w:tcW w:w="7383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z w:val="24"/>
                <w:szCs w:val="18"/>
              </w:rPr>
              <w:t>（</w:t>
            </w:r>
            <w:r>
              <w:rPr>
                <w:rFonts w:hint="eastAsia" w:ascii="MS Gothic" w:hAnsi="MS Gothic"/>
                <w:sz w:val="24"/>
                <w:szCs w:val="18"/>
              </w:rPr>
              <w:t>对标</w:t>
            </w:r>
            <w:r>
              <w:rPr>
                <w:rFonts w:ascii="MS Gothic" w:hAnsi="MS Gothic"/>
                <w:sz w:val="24"/>
                <w:szCs w:val="18"/>
              </w:rPr>
              <w:t>政策条款，</w:t>
            </w:r>
            <w:r>
              <w:rPr>
                <w:rFonts w:hint="eastAsia" w:ascii="MS Gothic" w:hAnsi="MS Gothic"/>
                <w:sz w:val="24"/>
                <w:szCs w:val="18"/>
              </w:rPr>
              <w:t>简述项目</w:t>
            </w:r>
            <w:r>
              <w:rPr>
                <w:rFonts w:ascii="MS Gothic" w:hAnsi="MS Gothic"/>
                <w:sz w:val="24"/>
                <w:szCs w:val="18"/>
              </w:rPr>
              <w:t>情况，</w:t>
            </w:r>
            <w:r>
              <w:rPr>
                <w:rFonts w:hint="eastAsia" w:ascii="MS Gothic" w:hAnsi="MS Gothic"/>
                <w:sz w:val="24"/>
                <w:szCs w:val="18"/>
              </w:rPr>
              <w:t>明确</w:t>
            </w:r>
            <w:r>
              <w:rPr>
                <w:rFonts w:ascii="MS Gothic" w:hAnsi="MS Gothic"/>
                <w:sz w:val="24"/>
                <w:szCs w:val="18"/>
              </w:rPr>
              <w:t>申报</w:t>
            </w:r>
            <w:r>
              <w:rPr>
                <w:rFonts w:hint="eastAsia" w:ascii="MS Gothic" w:hAnsi="MS Gothic"/>
                <w:sz w:val="24"/>
                <w:szCs w:val="18"/>
              </w:rPr>
              <w:t>金额</w:t>
            </w:r>
            <w:r>
              <w:rPr>
                <w:rFonts w:ascii="MS Gothic" w:hAnsi="MS Gothic"/>
                <w:sz w:val="24"/>
                <w:szCs w:val="18"/>
              </w:rPr>
              <w:t>构成。）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申请资助金额</w:t>
            </w:r>
          </w:p>
        </w:tc>
        <w:tc>
          <w:tcPr>
            <w:tcW w:w="7383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￥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XX</w:t>
            </w:r>
            <w:r>
              <w:rPr>
                <w:rFonts w:hint="eastAsia"/>
                <w:sz w:val="24"/>
                <w:szCs w:val="24"/>
              </w:rPr>
              <w:t>元   （大写：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人民币</w:t>
            </w:r>
            <w:r>
              <w:rPr>
                <w:rFonts w:hint="eastAsia"/>
                <w:sz w:val="24"/>
                <w:szCs w:val="24"/>
                <w:u w:val="single"/>
              </w:rPr>
              <w:t>XXXX</w:t>
            </w:r>
            <w:r>
              <w:rPr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4409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单位账户信息</w:t>
            </w:r>
          </w:p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    名：</w:t>
            </w:r>
          </w:p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开户银行：</w:t>
            </w:r>
          </w:p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银行账号：</w:t>
            </w:r>
          </w:p>
        </w:tc>
        <w:tc>
          <w:tcPr>
            <w:tcW w:w="4815" w:type="dxa"/>
            <w:gridSpan w:val="3"/>
            <w:vAlign w:val="center"/>
          </w:tcPr>
          <w:p>
            <w:pPr>
              <w:spacing w:line="240" w:lineRule="auto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本单位承诺：</w:t>
            </w:r>
            <w:r>
              <w:rPr>
                <w:rFonts w:hint="eastAsia"/>
                <w:sz w:val="24"/>
                <w:szCs w:val="24"/>
              </w:rPr>
              <w:t>本申报材料真实、准确、完整，不存在伪造、编造等虚假情形，自愿接受有关部门、社会各界等对本单位的监督。如有违反上述承诺，本单位愿意承担由此产生的全部责任。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法人代表或委托代理人（签名）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申请单位（盖章）</w:t>
            </w:r>
          </w:p>
        </w:tc>
      </w:tr>
    </w:tbl>
    <w:p>
      <w:pPr>
        <w:ind w:firstLine="0" w:firstLineChars="0"/>
        <w:rPr>
          <w:rFonts w:ascii="方正小标宋简体" w:hAnsi="方正小标宋简体" w:eastAsia="方正小标宋简体" w:cs="方正小标宋简体"/>
          <w:szCs w:val="32"/>
        </w:rPr>
      </w:pPr>
      <w:r>
        <w:rPr>
          <w:rFonts w:ascii="黑体" w:hAnsi="黑体" w:eastAsia="黑体" w:cs="黑体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</w:rPr>
        <w:t>2-</w:t>
      </w:r>
      <w:r>
        <w:rPr>
          <w:rFonts w:eastAsia="方正小标宋简体" w:cs="Times New Roman"/>
          <w:szCs w:val="32"/>
        </w:rPr>
        <w:t>2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《东莞松山湖促进源头创新实施办法》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项目申报书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jc w:val="center"/>
      </w:pPr>
      <w:r>
        <w:rPr>
          <w:rFonts w:hint="eastAsia"/>
        </w:rPr>
        <w:t>申报单位：</w:t>
      </w:r>
      <w:r>
        <w:t>（</w:t>
      </w:r>
      <w:r>
        <w:rPr>
          <w:rFonts w:hint="eastAsia"/>
        </w:rPr>
        <w:t>申报单位名称</w:t>
      </w:r>
      <w:r>
        <w:t>、盖章）</w:t>
      </w:r>
    </w:p>
    <w:p>
      <w:pPr>
        <w:ind w:firstLine="0" w:firstLineChars="0"/>
        <w:jc w:val="center"/>
      </w:pPr>
      <w:r>
        <w:rPr>
          <w:rFonts w:hint="eastAsia"/>
        </w:rPr>
        <w:t>申报日期：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日</w:t>
      </w:r>
    </w:p>
    <w:p>
      <w:pPr>
        <w:ind w:firstLine="640"/>
      </w:pPr>
      <w:r>
        <w:rPr>
          <w:rFonts w:hint="eastAsia"/>
        </w:rPr>
        <w:br w:type="page"/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目  录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</w:p>
    <w:p>
      <w:pPr>
        <w:pStyle w:val="23"/>
        <w:ind w:firstLine="640"/>
      </w:pPr>
      <w:r>
        <w:rPr>
          <w:rFonts w:hint="eastAsia"/>
        </w:rPr>
        <w:t>一、《东莞松山湖促进源头创新实施办法》资助申请表</w:t>
      </w:r>
    </w:p>
    <w:p>
      <w:pPr>
        <w:numPr>
          <w:ilvl w:val="255"/>
          <w:numId w:val="0"/>
        </w:numPr>
        <w:ind w:firstLine="640" w:firstLineChars="200"/>
        <w:rPr>
          <w:rFonts w:cs="仿宋_GB2312"/>
          <w:szCs w:val="32"/>
        </w:rPr>
      </w:pPr>
      <w:r>
        <w:rPr>
          <w:rFonts w:hint="eastAsia" w:cs="仿宋_GB2312"/>
          <w:szCs w:val="32"/>
        </w:rPr>
        <w:t>（如只申请一项，则忽略下方的二级标题内容）</w:t>
      </w:r>
    </w:p>
    <w:p>
      <w:pPr>
        <w:numPr>
          <w:ilvl w:val="0"/>
          <w:numId w:val="5"/>
        </w:numPr>
        <w:ind w:firstLine="640" w:firstLineChars="0"/>
        <w:rPr>
          <w:rFonts w:cs="仿宋_GB2312"/>
          <w:szCs w:val="32"/>
        </w:rPr>
      </w:pPr>
      <w:r>
        <w:rPr>
          <w:rFonts w:hint="eastAsia" w:cs="仿宋_GB2312"/>
          <w:szCs w:val="32"/>
        </w:rPr>
        <w:t>资助申请表</w:t>
      </w:r>
      <w:r>
        <w:rPr>
          <w:rFonts w:cs="仿宋_GB2312"/>
          <w:szCs w:val="32"/>
        </w:rPr>
        <w:t>1</w:t>
      </w:r>
      <w:r>
        <w:rPr>
          <w:rFonts w:hint="eastAsia" w:cs="仿宋_GB2312"/>
          <w:szCs w:val="32"/>
        </w:rPr>
        <w:t>（国际重大科技项目配套支持）</w:t>
      </w:r>
    </w:p>
    <w:p>
      <w:pPr>
        <w:numPr>
          <w:ilvl w:val="0"/>
          <w:numId w:val="5"/>
        </w:numPr>
        <w:ind w:firstLine="640" w:firstLineChars="0"/>
        <w:rPr>
          <w:rFonts w:cs="仿宋_GB2312"/>
          <w:szCs w:val="32"/>
        </w:rPr>
      </w:pPr>
      <w:r>
        <w:rPr>
          <w:rFonts w:hint="eastAsia" w:cs="仿宋_GB2312"/>
          <w:szCs w:val="32"/>
        </w:rPr>
        <w:t>资助申请表</w:t>
      </w:r>
      <w:r>
        <w:rPr>
          <w:rFonts w:cs="仿宋_GB2312"/>
          <w:szCs w:val="32"/>
        </w:rPr>
        <w:t>2</w:t>
      </w:r>
      <w:r>
        <w:rPr>
          <w:rFonts w:hint="eastAsia" w:cs="仿宋_GB2312"/>
          <w:szCs w:val="32"/>
        </w:rPr>
        <w:t>（基础与应用基础研究</w:t>
      </w:r>
      <w:r>
        <w:rPr>
          <w:rFonts w:hint="eastAsia" w:cs="仿宋_GB2312"/>
          <w:szCs w:val="32"/>
          <w:lang w:val="en-US" w:eastAsia="zh-CN"/>
        </w:rPr>
        <w:t>项目奖励</w:t>
      </w:r>
      <w:r>
        <w:rPr>
          <w:rFonts w:hint="eastAsia" w:cs="仿宋_GB2312"/>
          <w:szCs w:val="32"/>
        </w:rPr>
        <w:t>）</w:t>
      </w:r>
    </w:p>
    <w:p>
      <w:pPr>
        <w:pStyle w:val="23"/>
        <w:ind w:firstLine="640"/>
      </w:pPr>
      <w:r>
        <w:rPr>
          <w:rFonts w:ascii="仿宋_GB2312" w:hAnsi="仿宋_GB2312"/>
        </w:rPr>
        <w:t>二、</w:t>
      </w:r>
      <w:r>
        <w:rPr>
          <w:rFonts w:hint="eastAsia"/>
        </w:rPr>
        <w:t>企业营业执照、事业单位法人证书或社会团体法人登记证书的复印件</w:t>
      </w:r>
    </w:p>
    <w:p>
      <w:pPr>
        <w:pStyle w:val="23"/>
        <w:ind w:firstLine="640"/>
        <w:rPr>
          <w:rFonts w:ascii="仿宋_GB2312" w:hAnsi="仿宋_GB2312"/>
        </w:rPr>
      </w:pPr>
      <w:r>
        <w:rPr>
          <w:rFonts w:ascii="仿宋_GB2312" w:hAnsi="仿宋_GB2312"/>
        </w:rPr>
        <w:t>三、</w:t>
      </w:r>
      <w:r>
        <w:rPr>
          <w:rFonts w:hint="eastAsia"/>
        </w:rPr>
        <w:t>相关佐证材料</w:t>
      </w:r>
    </w:p>
    <w:p>
      <w:pPr>
        <w:pStyle w:val="24"/>
        <w:ind w:firstLine="640"/>
        <w:rPr>
          <w:rFonts w:ascii="楷体_GB2312"/>
          <w:b w:val="0"/>
        </w:rPr>
      </w:pPr>
      <w:r>
        <w:rPr>
          <w:rFonts w:hint="eastAsia" w:ascii="楷体_GB2312"/>
          <w:b w:val="0"/>
        </w:rPr>
        <w:t xml:space="preserve">（一）国际重大科技项目配套支持佐证材料 </w:t>
      </w:r>
    </w:p>
    <w:p>
      <w:pPr>
        <w:numPr>
          <w:ilvl w:val="0"/>
          <w:numId w:val="6"/>
        </w:numPr>
        <w:ind w:firstLine="640"/>
      </w:pPr>
      <w:r>
        <w:rPr>
          <w:rFonts w:hint="eastAsia"/>
        </w:rPr>
        <w:t xml:space="preserve">   </w:t>
      </w:r>
    </w:p>
    <w:p>
      <w:pPr>
        <w:numPr>
          <w:ilvl w:val="0"/>
          <w:numId w:val="6"/>
        </w:numPr>
        <w:ind w:firstLine="640"/>
      </w:pPr>
      <w:r>
        <w:rPr>
          <w:rFonts w:hint="eastAsia"/>
        </w:rPr>
        <w:t xml:space="preserve">   </w:t>
      </w:r>
    </w:p>
    <w:p>
      <w:pPr>
        <w:pStyle w:val="24"/>
        <w:ind w:firstLine="640"/>
        <w:rPr>
          <w:rFonts w:ascii="楷体_GB2312"/>
          <w:b w:val="0"/>
        </w:rPr>
      </w:pPr>
      <w:r>
        <w:rPr>
          <w:rFonts w:hint="eastAsia" w:ascii="楷体_GB2312"/>
          <w:b w:val="0"/>
        </w:rPr>
        <w:t>（二）基础与应用基础研究</w:t>
      </w:r>
      <w:r>
        <w:rPr>
          <w:rFonts w:hint="eastAsia" w:ascii="楷体_GB2312"/>
          <w:b w:val="0"/>
          <w:lang w:val="en-US" w:eastAsia="zh-CN"/>
        </w:rPr>
        <w:t>项目奖励</w:t>
      </w:r>
      <w:r>
        <w:rPr>
          <w:rFonts w:hint="eastAsia" w:ascii="楷体_GB2312"/>
          <w:b w:val="0"/>
        </w:rPr>
        <w:t>佐证材料</w:t>
      </w:r>
    </w:p>
    <w:p>
      <w:pPr>
        <w:numPr>
          <w:ilvl w:val="255"/>
          <w:numId w:val="0"/>
        </w:numPr>
        <w:spacing w:line="240" w:lineRule="auto"/>
        <w:ind w:firstLine="640"/>
        <w:rPr>
          <w:rFonts w:eastAsia="楷体_GB2312" w:cs="楷体_GB2312"/>
        </w:rPr>
      </w:pPr>
      <w:r>
        <w:rPr>
          <w:rFonts w:hint="eastAsia" w:eastAsia="楷体_GB2312" w:cs="楷体_GB2312"/>
        </w:rPr>
        <w:t xml:space="preserve">1.   </w:t>
      </w:r>
    </w:p>
    <w:p>
      <w:pPr>
        <w:numPr>
          <w:ilvl w:val="255"/>
          <w:numId w:val="0"/>
        </w:numPr>
        <w:spacing w:line="240" w:lineRule="auto"/>
        <w:ind w:firstLine="640"/>
        <w:rPr>
          <w:rFonts w:eastAsia="楷体_GB2312" w:cs="楷体_GB2312"/>
        </w:rPr>
      </w:pPr>
      <w:r>
        <w:rPr>
          <w:rFonts w:hint="eastAsia" w:eastAsia="楷体_GB2312" w:cs="楷体_GB2312"/>
        </w:rPr>
        <w:t xml:space="preserve">2.   </w:t>
      </w:r>
    </w:p>
    <w:p>
      <w:pPr>
        <w:rPr>
          <w:rFonts w:hint="eastAsia" w:ascii="楷体_GB2312"/>
          <w:b w:val="0"/>
        </w:rPr>
      </w:pPr>
    </w:p>
    <w:p>
      <w:pPr>
        <w:rPr>
          <w:rFonts w:hint="eastAsia" w:ascii="楷体_GB2312"/>
          <w:b w:val="0"/>
        </w:rPr>
      </w:pPr>
    </w:p>
    <w:p>
      <w:pPr>
        <w:rPr>
          <w:rFonts w:hint="eastAsia" w:ascii="楷体_GB2312"/>
          <w:b w:val="0"/>
        </w:rPr>
      </w:pPr>
    </w:p>
    <w:p>
      <w:pPr>
        <w:ind w:firstLine="0" w:firstLineChars="0"/>
        <w:rPr>
          <w:rFonts w:hint="eastAsia" w:ascii="楷体_GB2312"/>
          <w:b w:val="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4"/>
    <w:multiLevelType w:val="singleLevel"/>
    <w:tmpl w:val="0000000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0000009"/>
    <w:multiLevelType w:val="singleLevel"/>
    <w:tmpl w:val="0000000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000000E"/>
    <w:multiLevelType w:val="singleLevel"/>
    <w:tmpl w:val="000000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B80354B"/>
    <w:multiLevelType w:val="singleLevel"/>
    <w:tmpl w:val="1B80354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lMDA2OTdhMDYxZGRiNWNlOTMwYThmZWY3MjFiMTUifQ=="/>
  </w:docVars>
  <w:rsids>
    <w:rsidRoot w:val="00F556D2"/>
    <w:rsid w:val="00096394"/>
    <w:rsid w:val="000A494D"/>
    <w:rsid w:val="00124566"/>
    <w:rsid w:val="00234E2F"/>
    <w:rsid w:val="003042BC"/>
    <w:rsid w:val="003B37E0"/>
    <w:rsid w:val="00421B60"/>
    <w:rsid w:val="005157A0"/>
    <w:rsid w:val="006B3810"/>
    <w:rsid w:val="007D62DC"/>
    <w:rsid w:val="00914CB8"/>
    <w:rsid w:val="00921732"/>
    <w:rsid w:val="00981710"/>
    <w:rsid w:val="009B7961"/>
    <w:rsid w:val="00A50921"/>
    <w:rsid w:val="00A913AF"/>
    <w:rsid w:val="00AC07B8"/>
    <w:rsid w:val="00C73037"/>
    <w:rsid w:val="00CE7A1E"/>
    <w:rsid w:val="00CF6DFF"/>
    <w:rsid w:val="00E75FEF"/>
    <w:rsid w:val="00EB6595"/>
    <w:rsid w:val="00F52554"/>
    <w:rsid w:val="00F556D2"/>
    <w:rsid w:val="00F55FC2"/>
    <w:rsid w:val="033649C5"/>
    <w:rsid w:val="04083B61"/>
    <w:rsid w:val="0A1625FF"/>
    <w:rsid w:val="0A3939A5"/>
    <w:rsid w:val="0D0B4802"/>
    <w:rsid w:val="18642B06"/>
    <w:rsid w:val="1D504CC2"/>
    <w:rsid w:val="1D5C005C"/>
    <w:rsid w:val="1F3B0373"/>
    <w:rsid w:val="21516E50"/>
    <w:rsid w:val="286D1FAE"/>
    <w:rsid w:val="2AE8624B"/>
    <w:rsid w:val="31057D0A"/>
    <w:rsid w:val="37C47410"/>
    <w:rsid w:val="3BB12C9D"/>
    <w:rsid w:val="3CBF4DAF"/>
    <w:rsid w:val="3F2A57E3"/>
    <w:rsid w:val="3FB76A99"/>
    <w:rsid w:val="402163D5"/>
    <w:rsid w:val="407A07C1"/>
    <w:rsid w:val="431E4462"/>
    <w:rsid w:val="438E3E65"/>
    <w:rsid w:val="43F13335"/>
    <w:rsid w:val="47E84DEB"/>
    <w:rsid w:val="4A3267DA"/>
    <w:rsid w:val="4EDB5D6A"/>
    <w:rsid w:val="4F462154"/>
    <w:rsid w:val="5378169E"/>
    <w:rsid w:val="58E4050C"/>
    <w:rsid w:val="5A47722B"/>
    <w:rsid w:val="5AF65AA6"/>
    <w:rsid w:val="5F612400"/>
    <w:rsid w:val="641D2820"/>
    <w:rsid w:val="65DD0F97"/>
    <w:rsid w:val="677E75C2"/>
    <w:rsid w:val="69260314"/>
    <w:rsid w:val="6B645FD8"/>
    <w:rsid w:val="6D985BB4"/>
    <w:rsid w:val="6E161955"/>
    <w:rsid w:val="6F663314"/>
    <w:rsid w:val="79140C8E"/>
    <w:rsid w:val="79181E08"/>
    <w:rsid w:val="7A4203DB"/>
    <w:rsid w:val="7C2723A7"/>
    <w:rsid w:val="7D5E4755"/>
    <w:rsid w:val="7DB527CD"/>
    <w:rsid w:val="7E240913"/>
    <w:rsid w:val="BBB9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2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widowControl w:val="0"/>
      <w:spacing w:line="600" w:lineRule="exact"/>
      <w:ind w:firstLine="200" w:firstLineChars="200"/>
    </w:pPr>
    <w:rPr>
      <w:rFonts w:ascii="Times New Roman" w:hAnsi="Times New Roman" w:eastAsia="仿宋_GB2312" w:cs="宋体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楷体_GB2312"/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eastAsia="黑体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outlineLvl w:val="2"/>
    </w:pPr>
    <w:rPr>
      <w:rFonts w:eastAsia="楷体_GB2312"/>
    </w:rPr>
  </w:style>
  <w:style w:type="paragraph" w:styleId="5">
    <w:name w:val="heading 4"/>
    <w:basedOn w:val="1"/>
    <w:next w:val="1"/>
    <w:qFormat/>
    <w:uiPriority w:val="0"/>
    <w:pPr>
      <w:keepNext/>
      <w:keepLines/>
      <w:ind w:firstLine="840"/>
      <w:outlineLvl w:val="3"/>
    </w:pPr>
    <w:rPr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qFormat/>
    <w:uiPriority w:val="0"/>
  </w:style>
  <w:style w:type="paragraph" w:styleId="7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9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Normal (Web)"/>
    <w:basedOn w:val="1"/>
    <w:qFormat/>
    <w:uiPriority w:val="99"/>
    <w:pPr>
      <w:widowControl/>
    </w:pPr>
    <w:rPr>
      <w:rFonts w:ascii="微软雅黑" w:hAnsi="微软雅黑" w:eastAsia="微软雅黑"/>
      <w:color w:val="404040"/>
      <w:kern w:val="0"/>
    </w:rPr>
  </w:style>
  <w:style w:type="paragraph" w:styleId="13">
    <w:name w:val="Title"/>
    <w:basedOn w:val="1"/>
    <w:next w:val="1"/>
    <w:link w:val="21"/>
    <w:qFormat/>
    <w:uiPriority w:val="2"/>
    <w:pPr>
      <w:spacing w:line="640" w:lineRule="exact"/>
      <w:ind w:firstLine="0" w:firstLineChars="0"/>
      <w:jc w:val="center"/>
    </w:pPr>
    <w:rPr>
      <w:rFonts w:eastAsia="方正小标宋简体"/>
      <w:bCs/>
      <w:sz w:val="44"/>
      <w:szCs w:val="32"/>
    </w:rPr>
  </w:style>
  <w:style w:type="paragraph" w:styleId="14">
    <w:name w:val="annotation subject"/>
    <w:basedOn w:val="6"/>
    <w:next w:val="6"/>
    <w:link w:val="33"/>
    <w:semiHidden/>
    <w:unhideWhenUsed/>
    <w:qFormat/>
    <w:uiPriority w:val="0"/>
    <w:rPr>
      <w:b/>
      <w:bCs/>
    </w:rPr>
  </w:style>
  <w:style w:type="table" w:styleId="16">
    <w:name w:val="Table Grid"/>
    <w:basedOn w:val="15"/>
    <w:qFormat/>
    <w:uiPriority w:val="39"/>
    <w:rPr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qFormat/>
    <w:uiPriority w:val="0"/>
    <w:rPr>
      <w:sz w:val="21"/>
      <w:szCs w:val="21"/>
    </w:rPr>
  </w:style>
  <w:style w:type="character" w:customStyle="1" w:styleId="20">
    <w:name w:val="标题 1 字符"/>
    <w:link w:val="2"/>
    <w:qFormat/>
    <w:uiPriority w:val="0"/>
    <w:rPr>
      <w:rFonts w:ascii="Calibri" w:hAnsi="Calibri" w:eastAsia="楷体_GB2312"/>
      <w:b/>
      <w:kern w:val="44"/>
      <w:sz w:val="36"/>
    </w:rPr>
  </w:style>
  <w:style w:type="character" w:customStyle="1" w:styleId="21">
    <w:name w:val="标题 字符"/>
    <w:basedOn w:val="17"/>
    <w:link w:val="13"/>
    <w:qFormat/>
    <w:uiPriority w:val="2"/>
    <w:rPr>
      <w:rFonts w:ascii="Times New Roman" w:hAnsi="Times New Roman" w:eastAsia="方正小标宋简体" w:cs="宋体"/>
      <w:bCs/>
      <w:kern w:val="2"/>
      <w:sz w:val="44"/>
      <w:szCs w:val="32"/>
    </w:rPr>
  </w:style>
  <w:style w:type="character" w:customStyle="1" w:styleId="22">
    <w:name w:val="页眉 字符"/>
    <w:basedOn w:val="17"/>
    <w:link w:val="9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customStyle="1" w:styleId="23">
    <w:name w:val="一级（正文）"/>
    <w:basedOn w:val="1"/>
    <w:next w:val="1"/>
    <w:qFormat/>
    <w:uiPriority w:val="0"/>
    <w:pPr>
      <w:keepNext/>
    </w:pPr>
    <w:rPr>
      <w:rFonts w:eastAsia="黑体"/>
    </w:rPr>
  </w:style>
  <w:style w:type="paragraph" w:customStyle="1" w:styleId="24">
    <w:name w:val="二级（正文）"/>
    <w:basedOn w:val="1"/>
    <w:next w:val="1"/>
    <w:qFormat/>
    <w:uiPriority w:val="1"/>
    <w:pPr>
      <w:keepNext/>
    </w:pPr>
    <w:rPr>
      <w:rFonts w:eastAsia="楷体_GB2312"/>
      <w:b/>
    </w:rPr>
  </w:style>
  <w:style w:type="character" w:customStyle="1" w:styleId="25">
    <w:name w:val="页脚 字符"/>
    <w:basedOn w:val="17"/>
    <w:link w:val="8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styleId="26">
    <w:name w:val="List Paragraph"/>
    <w:basedOn w:val="4"/>
    <w:next w:val="4"/>
    <w:qFormat/>
    <w:uiPriority w:val="34"/>
    <w:pPr>
      <w:ind w:firstLine="420"/>
    </w:pPr>
    <w:rPr>
      <w:rFonts w:ascii="等线" w:hAnsi="等线"/>
      <w:sz w:val="30"/>
    </w:rPr>
  </w:style>
  <w:style w:type="paragraph" w:customStyle="1" w:styleId="27">
    <w:name w:val="表格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/>
      <w:sz w:val="28"/>
    </w:rPr>
  </w:style>
  <w:style w:type="character" w:customStyle="1" w:styleId="28">
    <w:name w:val="标题 3 字符"/>
    <w:link w:val="4"/>
    <w:qFormat/>
    <w:uiPriority w:val="0"/>
    <w:rPr>
      <w:rFonts w:ascii="Times New Roman" w:hAnsi="Times New Roman" w:eastAsia="楷体_GB2312"/>
      <w:sz w:val="32"/>
    </w:rPr>
  </w:style>
  <w:style w:type="paragraph" w:customStyle="1" w:styleId="29">
    <w:name w:val="WPSOffice手动目录 1"/>
    <w:qFormat/>
    <w:uiPriority w:val="0"/>
    <w:rPr>
      <w:rFonts w:ascii="Calibri" w:hAnsi="Calibri" w:eastAsia="宋体" w:cs="宋体"/>
      <w:lang w:val="en-US" w:eastAsia="zh-CN" w:bidi="ar-SA"/>
    </w:rPr>
  </w:style>
  <w:style w:type="paragraph" w:customStyle="1" w:styleId="30">
    <w:name w:val="WPSOffice手动目录 2"/>
    <w:qFormat/>
    <w:uiPriority w:val="0"/>
    <w:pPr>
      <w:ind w:left="200" w:leftChars="200"/>
    </w:pPr>
    <w:rPr>
      <w:rFonts w:ascii="Calibri" w:hAnsi="Calibri" w:eastAsia="宋体" w:cs="宋体"/>
      <w:lang w:val="en-US" w:eastAsia="zh-CN" w:bidi="ar-SA"/>
    </w:rPr>
  </w:style>
  <w:style w:type="character" w:customStyle="1" w:styleId="31">
    <w:name w:val="批注框文本 字符"/>
    <w:basedOn w:val="17"/>
    <w:link w:val="7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2">
    <w:name w:val="批注文字 字符"/>
    <w:basedOn w:val="17"/>
    <w:link w:val="6"/>
    <w:qFormat/>
    <w:uiPriority w:val="0"/>
    <w:rPr>
      <w:rFonts w:ascii="Times New Roman" w:hAnsi="Times New Roman" w:eastAsia="仿宋_GB2312"/>
      <w:kern w:val="2"/>
      <w:sz w:val="32"/>
      <w:szCs w:val="21"/>
    </w:rPr>
  </w:style>
  <w:style w:type="character" w:customStyle="1" w:styleId="33">
    <w:name w:val="批注主题 字符"/>
    <w:basedOn w:val="32"/>
    <w:link w:val="14"/>
    <w:semiHidden/>
    <w:qFormat/>
    <w:uiPriority w:val="0"/>
    <w:rPr>
      <w:rFonts w:ascii="Times New Roman" w:hAnsi="Times New Roman" w:eastAsia="仿宋_GB2312"/>
      <w:b/>
      <w:bCs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3717</Words>
  <Characters>3907</Characters>
  <Lines>1</Lines>
  <Paragraphs>6</Paragraphs>
  <TotalTime>15</TotalTime>
  <ScaleCrop>false</ScaleCrop>
  <LinksUpToDate>false</LinksUpToDate>
  <CharactersWithSpaces>3944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2021-07-02T09:57:00Z</dcterms:created>
  <dc:creator>李君慧</dc:creator>
  <cp:lastModifiedBy>燕子</cp:lastModifiedBy>
  <cp:lastPrinted>2023-03-15T02:35:00Z</cp:lastPrinted>
  <dcterms:modified xsi:type="dcterms:W3CDTF">2024-08-12T07:43:48Z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EB97870FC8E041B7B7C8B27AF3EA1A0C</vt:lpwstr>
  </property>
</Properties>
</file>