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7B" w:rsidRDefault="0052487B" w:rsidP="0052487B">
      <w:pPr>
        <w:widowControl/>
        <w:spacing w:line="600" w:lineRule="exact"/>
        <w:contextualSpacing/>
        <w:rPr>
          <w:rFonts w:ascii="黑体" w:eastAsia="黑体" w:hAnsi="黑体" w:cs="黑体" w:hint="eastAsia"/>
          <w:kern w:val="0"/>
          <w:sz w:val="30"/>
          <w:szCs w:val="30"/>
        </w:rPr>
      </w:pPr>
      <w:r w:rsidRPr="0052487B">
        <w:rPr>
          <w:rFonts w:ascii="黑体" w:eastAsia="黑体" w:hAnsi="黑体" w:cs="黑体" w:hint="eastAsia"/>
          <w:kern w:val="0"/>
          <w:sz w:val="30"/>
          <w:szCs w:val="30"/>
        </w:rPr>
        <w:t>附件</w:t>
      </w:r>
    </w:p>
    <w:p w:rsidR="0052487B" w:rsidRPr="0052487B" w:rsidRDefault="0052487B" w:rsidP="0052487B">
      <w:pPr>
        <w:widowControl/>
        <w:spacing w:line="600" w:lineRule="exact"/>
        <w:contextualSpacing/>
        <w:rPr>
          <w:rFonts w:ascii="黑体" w:eastAsia="黑体" w:hAnsi="黑体"/>
          <w:sz w:val="30"/>
          <w:szCs w:val="30"/>
        </w:rPr>
      </w:pPr>
    </w:p>
    <w:p w:rsidR="0052487B" w:rsidRPr="0003233D" w:rsidRDefault="0052487B" w:rsidP="0052487B">
      <w:pPr>
        <w:spacing w:beforeLines="100" w:before="312" w:afterLines="100" w:after="312" w:line="600" w:lineRule="exact"/>
        <w:contextualSpacing/>
        <w:jc w:val="center"/>
        <w:rPr>
          <w:rFonts w:ascii="方正小标宋简体" w:eastAsia="方正小标宋简体"/>
          <w:sz w:val="44"/>
          <w:szCs w:val="44"/>
        </w:rPr>
      </w:pPr>
      <w:r w:rsidRPr="0003233D">
        <w:rPr>
          <w:rFonts w:ascii="方正小标宋简体" w:eastAsia="方正小标宋简体" w:hint="eastAsia"/>
          <w:sz w:val="44"/>
          <w:szCs w:val="44"/>
        </w:rPr>
        <w:t>第九届中国创新创业大赛大中小企业融通专业赛（华为专场）暨2020年松山湖创新创业大赛工作方案</w:t>
      </w:r>
    </w:p>
    <w:p w:rsidR="0052487B" w:rsidRPr="0003233D" w:rsidRDefault="0052487B" w:rsidP="0052487B">
      <w:pPr>
        <w:widowControl/>
        <w:spacing w:beforeLines="100" w:before="312" w:line="600" w:lineRule="exact"/>
        <w:ind w:firstLineChars="200" w:firstLine="640"/>
        <w:contextualSpacing/>
        <w:rPr>
          <w:rFonts w:ascii="黑体" w:eastAsia="黑体" w:hAnsi="黑体" w:cs="黑体"/>
          <w:kern w:val="0"/>
          <w:szCs w:val="32"/>
        </w:rPr>
      </w:pPr>
      <w:r w:rsidRPr="0003233D">
        <w:rPr>
          <w:rFonts w:ascii="黑体" w:eastAsia="黑体" w:hAnsi="黑体" w:cs="黑体" w:hint="eastAsia"/>
          <w:kern w:val="0"/>
          <w:szCs w:val="32"/>
        </w:rPr>
        <w:t>一、大赛主题</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创新松山湖</w:t>
      </w:r>
      <w:r w:rsidRPr="00030ED9">
        <w:rPr>
          <w:rFonts w:hint="eastAsia"/>
          <w:sz w:val="28"/>
          <w:szCs w:val="28"/>
        </w:rPr>
        <w:t xml:space="preserve">  </w:t>
      </w:r>
      <w:r w:rsidRPr="00030ED9">
        <w:rPr>
          <w:rFonts w:hint="eastAsia"/>
          <w:sz w:val="28"/>
          <w:szCs w:val="28"/>
        </w:rPr>
        <w:t>未来科学城</w:t>
      </w:r>
      <w:bookmarkStart w:id="0" w:name="_GoBack"/>
      <w:bookmarkEnd w:id="0"/>
    </w:p>
    <w:p w:rsidR="0052487B" w:rsidRPr="0003233D" w:rsidRDefault="0052487B" w:rsidP="0052487B">
      <w:pPr>
        <w:widowControl/>
        <w:spacing w:line="600" w:lineRule="exact"/>
        <w:ind w:firstLineChars="200" w:firstLine="640"/>
        <w:contextualSpacing/>
        <w:rPr>
          <w:rFonts w:ascii="黑体" w:eastAsia="黑体" w:hAnsi="黑体" w:cs="黑体"/>
          <w:kern w:val="0"/>
          <w:szCs w:val="32"/>
        </w:rPr>
      </w:pPr>
      <w:bookmarkStart w:id="1" w:name="_Toc7732"/>
      <w:r w:rsidRPr="0003233D">
        <w:rPr>
          <w:rFonts w:ascii="黑体" w:eastAsia="黑体" w:hAnsi="黑体" w:cs="黑体" w:hint="eastAsia"/>
          <w:kern w:val="0"/>
          <w:szCs w:val="32"/>
        </w:rPr>
        <w:t>二、组织</w:t>
      </w:r>
      <w:bookmarkEnd w:id="1"/>
      <w:r w:rsidRPr="0003233D">
        <w:rPr>
          <w:rFonts w:ascii="黑体" w:eastAsia="黑体" w:hAnsi="黑体" w:cs="黑体" w:hint="eastAsia"/>
          <w:kern w:val="0"/>
          <w:szCs w:val="32"/>
        </w:rPr>
        <w:t>机构</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指导单位：中国创新创业大赛组委会办公室</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主办单位：松山湖高新区管委会、东莞市妇女联合会、</w:t>
      </w:r>
    </w:p>
    <w:p w:rsidR="0052487B" w:rsidRPr="00030ED9" w:rsidRDefault="0052487B" w:rsidP="0052487B">
      <w:pPr>
        <w:spacing w:line="600" w:lineRule="exact"/>
        <w:ind w:firstLineChars="700" w:firstLine="1960"/>
        <w:contextualSpacing/>
        <w:rPr>
          <w:sz w:val="28"/>
          <w:szCs w:val="28"/>
        </w:rPr>
      </w:pPr>
      <w:r w:rsidRPr="00030ED9">
        <w:rPr>
          <w:rFonts w:hint="eastAsia"/>
          <w:sz w:val="28"/>
          <w:szCs w:val="28"/>
        </w:rPr>
        <w:t>华为技术有限公司</w:t>
      </w:r>
    </w:p>
    <w:p w:rsidR="0052487B" w:rsidRPr="00030ED9" w:rsidRDefault="0052487B" w:rsidP="0052487B">
      <w:pPr>
        <w:spacing w:line="600" w:lineRule="exact"/>
        <w:ind w:leftChars="200" w:left="1984" w:hangingChars="480" w:hanging="1344"/>
        <w:contextualSpacing/>
        <w:rPr>
          <w:sz w:val="28"/>
          <w:szCs w:val="28"/>
        </w:rPr>
      </w:pPr>
      <w:r w:rsidRPr="00030ED9">
        <w:rPr>
          <w:rFonts w:hint="eastAsia"/>
          <w:sz w:val="28"/>
          <w:szCs w:val="28"/>
        </w:rPr>
        <w:t>承办单位：松山湖科技教育局、松山湖组织群团局、松山湖妇女联合、东莞市电子计算中心、华为终端有限公司、北京大学东莞光电研究院、松山湖材料实验室、东莞南方半导体科技有限公司、松山湖国际机器人产业基地、亿嘉和科技股份有限公司、东莞市松山湖新一代通信产业研究院、广东中船军民融合研究院有限公、</w:t>
      </w:r>
      <w:r w:rsidRPr="00030ED9">
        <w:rPr>
          <w:rFonts w:hint="eastAsia"/>
          <w:sz w:val="28"/>
          <w:szCs w:val="28"/>
        </w:rPr>
        <w:t xml:space="preserve"> </w:t>
      </w:r>
      <w:r w:rsidRPr="00030ED9">
        <w:rPr>
          <w:rFonts w:hint="eastAsia"/>
          <w:sz w:val="28"/>
          <w:szCs w:val="28"/>
        </w:rPr>
        <w:t>东莞实业投资控股集团有限公司、东莞科技金融集团有限公司</w:t>
      </w:r>
    </w:p>
    <w:p w:rsidR="0052487B" w:rsidRPr="0003233D" w:rsidRDefault="0052487B" w:rsidP="0052487B">
      <w:pPr>
        <w:spacing w:line="600" w:lineRule="exact"/>
        <w:ind w:leftChars="200" w:left="1984" w:hangingChars="480" w:hanging="1344"/>
        <w:contextualSpacing/>
        <w:rPr>
          <w:sz w:val="28"/>
          <w:szCs w:val="28"/>
        </w:rPr>
      </w:pPr>
      <w:r w:rsidRPr="0003233D">
        <w:rPr>
          <w:rFonts w:hint="eastAsia"/>
          <w:sz w:val="28"/>
          <w:szCs w:val="28"/>
        </w:rPr>
        <w:t>支持单位：南方</w:t>
      </w:r>
      <w:r w:rsidRPr="0003233D">
        <w:rPr>
          <w:rFonts w:hint="eastAsia"/>
          <w:sz w:val="28"/>
          <w:szCs w:val="28"/>
        </w:rPr>
        <w:t>+</w:t>
      </w:r>
      <w:r w:rsidRPr="0003233D">
        <w:rPr>
          <w:rFonts w:hint="eastAsia"/>
          <w:sz w:val="28"/>
          <w:szCs w:val="28"/>
        </w:rPr>
        <w:t>客户端、达晨财</w:t>
      </w:r>
      <w:proofErr w:type="gramStart"/>
      <w:r w:rsidRPr="0003233D">
        <w:rPr>
          <w:rFonts w:hint="eastAsia"/>
          <w:sz w:val="28"/>
          <w:szCs w:val="28"/>
        </w:rPr>
        <w:t>智创业</w:t>
      </w:r>
      <w:proofErr w:type="gramEnd"/>
      <w:r w:rsidRPr="0003233D">
        <w:rPr>
          <w:rFonts w:hint="eastAsia"/>
          <w:sz w:val="28"/>
          <w:szCs w:val="28"/>
        </w:rPr>
        <w:t>投资管理有限公司、深圳市东方富海科技有限公司、广东粤科东城创业投资合伙企业、清水湾资本、深圳市创新投资集团有限公司、广东守正股权投资基金管理有限公司、江苏毅达</w:t>
      </w:r>
      <w:r w:rsidRPr="0003233D">
        <w:rPr>
          <w:rFonts w:hint="eastAsia"/>
          <w:sz w:val="28"/>
          <w:szCs w:val="28"/>
        </w:rPr>
        <w:lastRenderedPageBreak/>
        <w:t>股权投资基金管理有限公司、广东中硕创业投资有限公司、东莞市三航军民融合孵化器、东莞信大融合创新研究院、东莞华南设计创新院、华南协同创新研究院、东莞同济大学研究院、松山湖海峡两岸青年创业基地、光大</w:t>
      </w:r>
      <w:r w:rsidRPr="0003233D">
        <w:rPr>
          <w:rFonts w:hint="eastAsia"/>
          <w:sz w:val="28"/>
          <w:szCs w:val="28"/>
        </w:rPr>
        <w:t>We</w:t>
      </w:r>
      <w:r w:rsidRPr="0003233D">
        <w:rPr>
          <w:rFonts w:hint="eastAsia"/>
          <w:sz w:val="28"/>
          <w:szCs w:val="28"/>
        </w:rPr>
        <w:t>谷、中集</w:t>
      </w:r>
      <w:proofErr w:type="gramStart"/>
      <w:r w:rsidRPr="0003233D">
        <w:rPr>
          <w:rFonts w:hint="eastAsia"/>
          <w:sz w:val="28"/>
          <w:szCs w:val="28"/>
        </w:rPr>
        <w:t>产城数字</w:t>
      </w:r>
      <w:proofErr w:type="gramEnd"/>
      <w:r w:rsidRPr="0003233D">
        <w:rPr>
          <w:rFonts w:hint="eastAsia"/>
          <w:sz w:val="28"/>
          <w:szCs w:val="28"/>
        </w:rPr>
        <w:t>科技产业园、中集智谷、林润智谷产业园、东莞市中科</w:t>
      </w:r>
      <w:proofErr w:type="gramStart"/>
      <w:r w:rsidRPr="0003233D">
        <w:rPr>
          <w:rFonts w:hint="eastAsia"/>
          <w:sz w:val="28"/>
          <w:szCs w:val="28"/>
        </w:rPr>
        <w:t>云智产业</w:t>
      </w:r>
      <w:proofErr w:type="gramEnd"/>
      <w:r w:rsidRPr="0003233D">
        <w:rPr>
          <w:rFonts w:hint="eastAsia"/>
          <w:sz w:val="28"/>
          <w:szCs w:val="28"/>
        </w:rPr>
        <w:t>孵化有限公司、万汇云谷、国际金融创新园、</w:t>
      </w:r>
      <w:proofErr w:type="gramStart"/>
      <w:r w:rsidRPr="0003233D">
        <w:rPr>
          <w:rFonts w:hint="eastAsia"/>
          <w:sz w:val="28"/>
          <w:szCs w:val="28"/>
        </w:rPr>
        <w:t>松湖华科</w:t>
      </w:r>
      <w:proofErr w:type="gramEnd"/>
      <w:r w:rsidRPr="0003233D">
        <w:rPr>
          <w:rFonts w:hint="eastAsia"/>
          <w:sz w:val="28"/>
          <w:szCs w:val="28"/>
        </w:rPr>
        <w:t>产业孵化园、中以产业园、松山湖天安云谷、</w:t>
      </w:r>
      <w:proofErr w:type="gramStart"/>
      <w:r w:rsidRPr="0003233D">
        <w:rPr>
          <w:rFonts w:hint="eastAsia"/>
          <w:sz w:val="28"/>
          <w:szCs w:val="28"/>
        </w:rPr>
        <w:t>中美融易孵化器</w:t>
      </w:r>
      <w:proofErr w:type="gramEnd"/>
      <w:r w:rsidRPr="0003233D">
        <w:rPr>
          <w:rFonts w:hint="eastAsia"/>
          <w:sz w:val="28"/>
          <w:szCs w:val="28"/>
        </w:rPr>
        <w:t>、</w:t>
      </w:r>
      <w:r w:rsidRPr="0003233D">
        <w:rPr>
          <w:rFonts w:hint="eastAsia"/>
          <w:sz w:val="28"/>
          <w:szCs w:val="28"/>
        </w:rPr>
        <w:t>Founders Space</w:t>
      </w:r>
      <w:r w:rsidRPr="0003233D">
        <w:rPr>
          <w:rFonts w:hint="eastAsia"/>
          <w:sz w:val="28"/>
          <w:szCs w:val="28"/>
        </w:rPr>
        <w:t>松山湖国际创新中心、广东清大孵化器有限公司、宏远新</w:t>
      </w:r>
      <w:proofErr w:type="gramStart"/>
      <w:r w:rsidRPr="0003233D">
        <w:rPr>
          <w:rFonts w:hint="eastAsia"/>
          <w:sz w:val="28"/>
          <w:szCs w:val="28"/>
        </w:rPr>
        <w:t>智汇产业</w:t>
      </w:r>
      <w:proofErr w:type="gramEnd"/>
      <w:r w:rsidRPr="0003233D">
        <w:rPr>
          <w:rFonts w:hint="eastAsia"/>
          <w:sz w:val="28"/>
          <w:szCs w:val="28"/>
        </w:rPr>
        <w:t>孵化园等</w:t>
      </w:r>
    </w:p>
    <w:p w:rsidR="0052487B" w:rsidRPr="0003233D" w:rsidRDefault="0052487B" w:rsidP="0052487B">
      <w:pPr>
        <w:widowControl/>
        <w:spacing w:line="600" w:lineRule="exact"/>
        <w:ind w:firstLineChars="200" w:firstLine="640"/>
        <w:contextualSpacing/>
        <w:rPr>
          <w:rFonts w:ascii="黑体" w:eastAsia="黑体" w:hAnsi="黑体" w:cs="黑体"/>
          <w:kern w:val="0"/>
          <w:szCs w:val="32"/>
        </w:rPr>
      </w:pPr>
      <w:r w:rsidRPr="0003233D">
        <w:rPr>
          <w:rFonts w:ascii="黑体" w:eastAsia="黑体" w:hAnsi="黑体" w:cs="黑体" w:hint="eastAsia"/>
          <w:kern w:val="0"/>
          <w:szCs w:val="32"/>
        </w:rPr>
        <w:t>三、赛事设置</w:t>
      </w:r>
    </w:p>
    <w:p w:rsidR="0052487B" w:rsidRPr="0003233D" w:rsidRDefault="0052487B" w:rsidP="0052487B">
      <w:pPr>
        <w:spacing w:line="600" w:lineRule="exact"/>
        <w:ind w:firstLineChars="200" w:firstLine="560"/>
        <w:contextualSpacing/>
        <w:rPr>
          <w:bCs/>
          <w:sz w:val="28"/>
          <w:szCs w:val="28"/>
        </w:rPr>
      </w:pPr>
      <w:bookmarkStart w:id="2" w:name="_Toc24340"/>
      <w:bookmarkStart w:id="3" w:name="_Toc26043"/>
      <w:bookmarkStart w:id="4" w:name="_Toc11941"/>
      <w:r w:rsidRPr="00030ED9">
        <w:rPr>
          <w:rFonts w:hint="eastAsia"/>
          <w:bCs/>
          <w:sz w:val="28"/>
          <w:szCs w:val="28"/>
        </w:rPr>
        <w:t>大赛设立</w:t>
      </w:r>
      <w:r w:rsidRPr="00030ED9">
        <w:rPr>
          <w:rFonts w:hint="eastAsia"/>
          <w:bCs/>
          <w:sz w:val="28"/>
          <w:szCs w:val="28"/>
        </w:rPr>
        <w:t>5</w:t>
      </w:r>
      <w:r w:rsidRPr="00030ED9">
        <w:rPr>
          <w:rFonts w:hint="eastAsia"/>
          <w:bCs/>
          <w:sz w:val="28"/>
          <w:szCs w:val="28"/>
        </w:rPr>
        <w:t>个行业赛、</w:t>
      </w:r>
      <w:r w:rsidRPr="00030ED9">
        <w:rPr>
          <w:rFonts w:hint="eastAsia"/>
          <w:bCs/>
          <w:sz w:val="28"/>
          <w:szCs w:val="28"/>
        </w:rPr>
        <w:t>1</w:t>
      </w:r>
      <w:r w:rsidRPr="00030ED9">
        <w:rPr>
          <w:rFonts w:hint="eastAsia"/>
          <w:bCs/>
          <w:sz w:val="28"/>
          <w:szCs w:val="28"/>
        </w:rPr>
        <w:t>个女性专场赛，共</w:t>
      </w:r>
      <w:r w:rsidRPr="00030ED9">
        <w:rPr>
          <w:rFonts w:hint="eastAsia"/>
          <w:bCs/>
          <w:sz w:val="28"/>
          <w:szCs w:val="28"/>
        </w:rPr>
        <w:t>6</w:t>
      </w:r>
      <w:r w:rsidRPr="00030ED9">
        <w:rPr>
          <w:rFonts w:hint="eastAsia"/>
          <w:bCs/>
          <w:sz w:val="28"/>
          <w:szCs w:val="28"/>
        </w:rPr>
        <w:t>个分赛。其中</w:t>
      </w:r>
      <w:proofErr w:type="gramStart"/>
      <w:r w:rsidRPr="00030ED9">
        <w:rPr>
          <w:rFonts w:hint="eastAsia"/>
          <w:bCs/>
          <w:sz w:val="28"/>
          <w:szCs w:val="28"/>
        </w:rPr>
        <w:t>行业赛</w:t>
      </w:r>
      <w:proofErr w:type="gramEnd"/>
      <w:r w:rsidRPr="00030ED9">
        <w:rPr>
          <w:rFonts w:hint="eastAsia"/>
          <w:bCs/>
          <w:sz w:val="28"/>
          <w:szCs w:val="28"/>
        </w:rPr>
        <w:t>包括</w:t>
      </w:r>
      <w:r w:rsidRPr="0003233D">
        <w:rPr>
          <w:rFonts w:hint="eastAsia"/>
          <w:bCs/>
          <w:sz w:val="28"/>
          <w:szCs w:val="28"/>
        </w:rPr>
        <w:t>运动健康（华为专场）、新材料与半导体、机器人、未来通信、先进技术</w:t>
      </w:r>
      <w:r w:rsidRPr="00030ED9">
        <w:rPr>
          <w:rFonts w:hint="eastAsia"/>
          <w:bCs/>
          <w:sz w:val="28"/>
          <w:szCs w:val="28"/>
        </w:rPr>
        <w:t>。</w:t>
      </w:r>
      <w:r w:rsidRPr="0003233D">
        <w:rPr>
          <w:rFonts w:hint="eastAsia"/>
          <w:bCs/>
          <w:sz w:val="28"/>
          <w:szCs w:val="28"/>
        </w:rPr>
        <w:t>女性专场</w:t>
      </w:r>
      <w:r w:rsidRPr="00030ED9">
        <w:rPr>
          <w:rFonts w:hint="eastAsia"/>
          <w:bCs/>
          <w:sz w:val="28"/>
          <w:szCs w:val="28"/>
        </w:rPr>
        <w:t>为不分行业的综合性专场赛。</w:t>
      </w:r>
      <w:proofErr w:type="gramStart"/>
      <w:r w:rsidRPr="00030ED9">
        <w:rPr>
          <w:rFonts w:hint="eastAsia"/>
          <w:bCs/>
          <w:sz w:val="28"/>
          <w:szCs w:val="28"/>
        </w:rPr>
        <w:t>行业赛</w:t>
      </w:r>
      <w:proofErr w:type="gramEnd"/>
      <w:r w:rsidRPr="00030ED9">
        <w:rPr>
          <w:rFonts w:hint="eastAsia"/>
          <w:bCs/>
          <w:sz w:val="28"/>
          <w:szCs w:val="28"/>
        </w:rPr>
        <w:t>中</w:t>
      </w:r>
      <w:r w:rsidRPr="0003233D">
        <w:rPr>
          <w:rFonts w:hint="eastAsia"/>
          <w:bCs/>
          <w:sz w:val="28"/>
          <w:szCs w:val="28"/>
        </w:rPr>
        <w:t>运动健康（华为专场）</w:t>
      </w:r>
      <w:r w:rsidRPr="00030ED9">
        <w:rPr>
          <w:rFonts w:hint="eastAsia"/>
          <w:bCs/>
          <w:sz w:val="28"/>
          <w:szCs w:val="28"/>
        </w:rPr>
        <w:t>与</w:t>
      </w:r>
      <w:r w:rsidRPr="0003233D">
        <w:rPr>
          <w:rFonts w:hint="eastAsia"/>
          <w:bCs/>
          <w:sz w:val="28"/>
          <w:szCs w:val="28"/>
        </w:rPr>
        <w:t>第九届中国创新创业大赛大中小企业融通专业赛</w:t>
      </w:r>
      <w:r w:rsidRPr="00030ED9">
        <w:rPr>
          <w:rFonts w:hint="eastAsia"/>
          <w:bCs/>
          <w:sz w:val="28"/>
          <w:szCs w:val="28"/>
        </w:rPr>
        <w:t>（简称“融通赛”）结合办赛。</w:t>
      </w:r>
    </w:p>
    <w:p w:rsidR="0052487B" w:rsidRDefault="0052487B" w:rsidP="0052487B">
      <w:pPr>
        <w:spacing w:line="600" w:lineRule="exact"/>
        <w:ind w:firstLineChars="200" w:firstLine="560"/>
        <w:contextualSpacing/>
        <w:rPr>
          <w:bCs/>
          <w:sz w:val="28"/>
          <w:szCs w:val="28"/>
        </w:rPr>
      </w:pPr>
      <w:r w:rsidRPr="00030ED9">
        <w:rPr>
          <w:rFonts w:hint="eastAsia"/>
          <w:bCs/>
          <w:sz w:val="28"/>
          <w:szCs w:val="28"/>
        </w:rPr>
        <w:t>各分</w:t>
      </w:r>
      <w:proofErr w:type="gramStart"/>
      <w:r w:rsidRPr="00030ED9">
        <w:rPr>
          <w:rFonts w:hint="eastAsia"/>
          <w:bCs/>
          <w:sz w:val="28"/>
          <w:szCs w:val="28"/>
        </w:rPr>
        <w:t>赛通过</w:t>
      </w:r>
      <w:proofErr w:type="gramEnd"/>
      <w:r w:rsidRPr="0003233D">
        <w:rPr>
          <w:rFonts w:hint="eastAsia"/>
          <w:bCs/>
          <w:sz w:val="28"/>
          <w:szCs w:val="28"/>
        </w:rPr>
        <w:t>初赛</w:t>
      </w:r>
      <w:r w:rsidRPr="00030ED9">
        <w:rPr>
          <w:rFonts w:hint="eastAsia"/>
          <w:bCs/>
          <w:sz w:val="28"/>
          <w:szCs w:val="28"/>
        </w:rPr>
        <w:t>、</w:t>
      </w:r>
      <w:r w:rsidRPr="0003233D">
        <w:rPr>
          <w:rFonts w:hint="eastAsia"/>
          <w:bCs/>
          <w:sz w:val="28"/>
          <w:szCs w:val="28"/>
        </w:rPr>
        <w:t>复赛</w:t>
      </w:r>
      <w:r w:rsidRPr="00030ED9">
        <w:rPr>
          <w:rFonts w:hint="eastAsia"/>
          <w:bCs/>
          <w:sz w:val="28"/>
          <w:szCs w:val="28"/>
        </w:rPr>
        <w:t>、</w:t>
      </w:r>
      <w:r w:rsidRPr="0003233D">
        <w:rPr>
          <w:rFonts w:hint="eastAsia"/>
          <w:bCs/>
          <w:sz w:val="28"/>
          <w:szCs w:val="28"/>
        </w:rPr>
        <w:t>决赛</w:t>
      </w:r>
      <w:r w:rsidRPr="00030ED9">
        <w:rPr>
          <w:rFonts w:hint="eastAsia"/>
          <w:bCs/>
          <w:sz w:val="28"/>
          <w:szCs w:val="28"/>
        </w:rPr>
        <w:t>评选出</w:t>
      </w:r>
      <w:r w:rsidRPr="0003233D">
        <w:rPr>
          <w:rFonts w:hint="eastAsia"/>
          <w:bCs/>
          <w:sz w:val="28"/>
          <w:szCs w:val="28"/>
        </w:rPr>
        <w:t>一等奖</w:t>
      </w:r>
      <w:r w:rsidRPr="0003233D">
        <w:rPr>
          <w:rFonts w:hint="eastAsia"/>
          <w:bCs/>
          <w:sz w:val="28"/>
          <w:szCs w:val="28"/>
        </w:rPr>
        <w:t>1</w:t>
      </w:r>
      <w:r w:rsidRPr="0003233D">
        <w:rPr>
          <w:rFonts w:hint="eastAsia"/>
          <w:bCs/>
          <w:sz w:val="28"/>
          <w:szCs w:val="28"/>
        </w:rPr>
        <w:t>名、二等奖</w:t>
      </w:r>
      <w:r w:rsidRPr="0003233D">
        <w:rPr>
          <w:rFonts w:hint="eastAsia"/>
          <w:bCs/>
          <w:sz w:val="28"/>
          <w:szCs w:val="28"/>
        </w:rPr>
        <w:t>2</w:t>
      </w:r>
      <w:r w:rsidRPr="0003233D">
        <w:rPr>
          <w:rFonts w:hint="eastAsia"/>
          <w:bCs/>
          <w:sz w:val="28"/>
          <w:szCs w:val="28"/>
        </w:rPr>
        <w:t>名、三等奖</w:t>
      </w:r>
      <w:r w:rsidRPr="0003233D">
        <w:rPr>
          <w:rFonts w:hint="eastAsia"/>
          <w:bCs/>
          <w:sz w:val="28"/>
          <w:szCs w:val="28"/>
        </w:rPr>
        <w:t>3</w:t>
      </w:r>
      <w:r w:rsidRPr="0003233D">
        <w:rPr>
          <w:rFonts w:hint="eastAsia"/>
          <w:bCs/>
          <w:sz w:val="28"/>
          <w:szCs w:val="28"/>
        </w:rPr>
        <w:t>名</w:t>
      </w:r>
      <w:r w:rsidRPr="00030ED9">
        <w:rPr>
          <w:rFonts w:hint="eastAsia"/>
          <w:bCs/>
          <w:sz w:val="28"/>
          <w:szCs w:val="28"/>
        </w:rPr>
        <w:t>，其中</w:t>
      </w:r>
      <w:r w:rsidRPr="0003233D">
        <w:rPr>
          <w:rFonts w:hint="eastAsia"/>
          <w:bCs/>
          <w:sz w:val="28"/>
          <w:szCs w:val="28"/>
        </w:rPr>
        <w:t>一、二等奖晋级总决赛</w:t>
      </w:r>
      <w:r w:rsidRPr="00030ED9">
        <w:rPr>
          <w:rFonts w:hint="eastAsia"/>
          <w:bCs/>
          <w:sz w:val="28"/>
          <w:szCs w:val="28"/>
        </w:rPr>
        <w:t>。</w:t>
      </w:r>
    </w:p>
    <w:p w:rsidR="0052487B" w:rsidRPr="00030ED9" w:rsidRDefault="0052487B" w:rsidP="0052487B">
      <w:pPr>
        <w:spacing w:line="600" w:lineRule="exact"/>
        <w:ind w:firstLineChars="200" w:firstLine="560"/>
        <w:contextualSpacing/>
        <w:rPr>
          <w:bCs/>
          <w:sz w:val="28"/>
          <w:szCs w:val="28"/>
        </w:rPr>
      </w:pPr>
      <w:r w:rsidRPr="00030ED9">
        <w:rPr>
          <w:rFonts w:hint="eastAsia"/>
          <w:bCs/>
          <w:sz w:val="28"/>
          <w:szCs w:val="28"/>
        </w:rPr>
        <w:t>各分赛承办单位如下：</w:t>
      </w:r>
    </w:p>
    <w:tbl>
      <w:tblPr>
        <w:tblW w:w="5000" w:type="pct"/>
        <w:jc w:val="center"/>
        <w:tblCellMar>
          <w:left w:w="0" w:type="dxa"/>
          <w:right w:w="0" w:type="dxa"/>
        </w:tblCellMar>
        <w:tblLook w:val="04A0" w:firstRow="1" w:lastRow="0" w:firstColumn="1" w:lastColumn="0" w:noHBand="0" w:noVBand="1"/>
      </w:tblPr>
      <w:tblGrid>
        <w:gridCol w:w="620"/>
        <w:gridCol w:w="2974"/>
        <w:gridCol w:w="4742"/>
      </w:tblGrid>
      <w:tr w:rsidR="0052487B" w:rsidRPr="00030ED9" w:rsidTr="00D3744A">
        <w:trPr>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jc w:val="center"/>
              <w:rPr>
                <w:bCs/>
                <w:color w:val="000000" w:themeColor="text1"/>
                <w:sz w:val="28"/>
                <w:szCs w:val="28"/>
              </w:rPr>
            </w:pPr>
            <w:r w:rsidRPr="00030ED9">
              <w:rPr>
                <w:rFonts w:hint="eastAsia"/>
                <w:bCs/>
                <w:color w:val="000000" w:themeColor="text1"/>
                <w:sz w:val="28"/>
                <w:szCs w:val="28"/>
              </w:rPr>
              <w:t>序号</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jc w:val="center"/>
              <w:rPr>
                <w:bCs/>
                <w:color w:val="000000" w:themeColor="text1"/>
                <w:sz w:val="28"/>
                <w:szCs w:val="28"/>
              </w:rPr>
            </w:pPr>
            <w:r w:rsidRPr="00030ED9">
              <w:rPr>
                <w:rFonts w:hint="eastAsia"/>
                <w:bCs/>
                <w:color w:val="000000" w:themeColor="text1"/>
                <w:sz w:val="28"/>
                <w:szCs w:val="28"/>
              </w:rPr>
              <w:t>分赛</w:t>
            </w:r>
          </w:p>
        </w:tc>
        <w:tc>
          <w:tcPr>
            <w:tcW w:w="284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jc w:val="center"/>
              <w:rPr>
                <w:bCs/>
                <w:color w:val="000000" w:themeColor="text1"/>
                <w:sz w:val="28"/>
                <w:szCs w:val="28"/>
              </w:rPr>
            </w:pPr>
            <w:r w:rsidRPr="00030ED9">
              <w:rPr>
                <w:rFonts w:hint="eastAsia"/>
                <w:bCs/>
                <w:color w:val="000000" w:themeColor="text1"/>
                <w:sz w:val="28"/>
                <w:szCs w:val="28"/>
              </w:rPr>
              <w:t>承办单位</w:t>
            </w:r>
          </w:p>
        </w:tc>
      </w:tr>
      <w:tr w:rsidR="0052487B" w:rsidRPr="00030ED9" w:rsidTr="00D3744A">
        <w:trPr>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jc w:val="center"/>
              <w:rPr>
                <w:bCs/>
                <w:color w:val="000000" w:themeColor="text1"/>
                <w:sz w:val="28"/>
                <w:szCs w:val="28"/>
              </w:rPr>
            </w:pPr>
            <w:r w:rsidRPr="00030ED9">
              <w:rPr>
                <w:rFonts w:hint="eastAsia"/>
                <w:bCs/>
                <w:color w:val="000000" w:themeColor="text1"/>
                <w:sz w:val="28"/>
                <w:szCs w:val="28"/>
              </w:rPr>
              <w:t>1</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rPr>
                <w:bCs/>
                <w:color w:val="000000" w:themeColor="text1"/>
                <w:sz w:val="28"/>
                <w:szCs w:val="28"/>
              </w:rPr>
            </w:pPr>
            <w:r w:rsidRPr="00030ED9">
              <w:rPr>
                <w:rFonts w:hint="eastAsia"/>
                <w:bCs/>
                <w:color w:val="000000" w:themeColor="text1"/>
                <w:sz w:val="28"/>
                <w:szCs w:val="28"/>
              </w:rPr>
              <w:t>运动健康（华为专场）</w:t>
            </w:r>
          </w:p>
        </w:tc>
        <w:tc>
          <w:tcPr>
            <w:tcW w:w="284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rPr>
                <w:bCs/>
                <w:color w:val="000000" w:themeColor="text1"/>
                <w:sz w:val="28"/>
                <w:szCs w:val="28"/>
              </w:rPr>
            </w:pPr>
            <w:r w:rsidRPr="00030ED9">
              <w:rPr>
                <w:rFonts w:hint="eastAsia"/>
                <w:bCs/>
                <w:color w:val="000000" w:themeColor="text1"/>
                <w:sz w:val="28"/>
                <w:szCs w:val="28"/>
              </w:rPr>
              <w:t>华为技术有限公司、</w:t>
            </w:r>
          </w:p>
          <w:p w:rsidR="0052487B" w:rsidRPr="00030ED9" w:rsidRDefault="0052487B" w:rsidP="00D3744A">
            <w:pPr>
              <w:spacing w:line="600" w:lineRule="exact"/>
              <w:contextualSpacing/>
              <w:rPr>
                <w:bCs/>
                <w:color w:val="000000" w:themeColor="text1"/>
                <w:sz w:val="28"/>
                <w:szCs w:val="28"/>
              </w:rPr>
            </w:pPr>
            <w:r w:rsidRPr="00030ED9">
              <w:rPr>
                <w:rFonts w:hint="eastAsia"/>
                <w:sz w:val="28"/>
                <w:szCs w:val="28"/>
              </w:rPr>
              <w:t>华为终端有限公司</w:t>
            </w:r>
          </w:p>
        </w:tc>
      </w:tr>
      <w:tr w:rsidR="0052487B" w:rsidRPr="00030ED9" w:rsidTr="00D3744A">
        <w:trPr>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jc w:val="center"/>
              <w:rPr>
                <w:bCs/>
                <w:color w:val="000000" w:themeColor="text1"/>
                <w:sz w:val="28"/>
                <w:szCs w:val="28"/>
              </w:rPr>
            </w:pPr>
            <w:r w:rsidRPr="00030ED9">
              <w:rPr>
                <w:rFonts w:hint="eastAsia"/>
                <w:bCs/>
                <w:color w:val="000000" w:themeColor="text1"/>
                <w:sz w:val="28"/>
                <w:szCs w:val="28"/>
              </w:rPr>
              <w:t>2</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rPr>
                <w:bCs/>
                <w:color w:val="000000" w:themeColor="text1"/>
                <w:sz w:val="28"/>
                <w:szCs w:val="28"/>
              </w:rPr>
            </w:pPr>
            <w:r w:rsidRPr="00030ED9">
              <w:rPr>
                <w:rFonts w:hint="eastAsia"/>
                <w:bCs/>
                <w:color w:val="000000" w:themeColor="text1"/>
                <w:sz w:val="28"/>
                <w:szCs w:val="28"/>
              </w:rPr>
              <w:t>新材料与半导体</w:t>
            </w:r>
          </w:p>
        </w:tc>
        <w:tc>
          <w:tcPr>
            <w:tcW w:w="284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rPr>
                <w:sz w:val="28"/>
                <w:szCs w:val="28"/>
              </w:rPr>
            </w:pPr>
            <w:r w:rsidRPr="00030ED9">
              <w:rPr>
                <w:rFonts w:hint="eastAsia"/>
                <w:sz w:val="28"/>
                <w:szCs w:val="28"/>
              </w:rPr>
              <w:t>北京大学东莞光电研究院、</w:t>
            </w:r>
          </w:p>
          <w:p w:rsidR="0052487B" w:rsidRPr="00030ED9" w:rsidRDefault="0052487B" w:rsidP="00D3744A">
            <w:pPr>
              <w:spacing w:line="600" w:lineRule="exact"/>
              <w:contextualSpacing/>
              <w:rPr>
                <w:bCs/>
                <w:color w:val="000000" w:themeColor="text1"/>
                <w:sz w:val="28"/>
                <w:szCs w:val="28"/>
              </w:rPr>
            </w:pPr>
            <w:r w:rsidRPr="00030ED9">
              <w:rPr>
                <w:rFonts w:hint="eastAsia"/>
                <w:bCs/>
                <w:color w:val="000000" w:themeColor="text1"/>
                <w:sz w:val="28"/>
                <w:szCs w:val="28"/>
              </w:rPr>
              <w:lastRenderedPageBreak/>
              <w:t>松山湖材料实验室、</w:t>
            </w:r>
          </w:p>
          <w:p w:rsidR="0052487B" w:rsidRPr="00030ED9" w:rsidRDefault="0052487B" w:rsidP="00D3744A">
            <w:pPr>
              <w:spacing w:line="600" w:lineRule="exact"/>
              <w:contextualSpacing/>
              <w:rPr>
                <w:bCs/>
                <w:color w:val="000000" w:themeColor="text1"/>
                <w:sz w:val="28"/>
                <w:szCs w:val="28"/>
              </w:rPr>
            </w:pPr>
            <w:r w:rsidRPr="00030ED9">
              <w:rPr>
                <w:rFonts w:hint="eastAsia"/>
                <w:sz w:val="28"/>
                <w:szCs w:val="28"/>
              </w:rPr>
              <w:t>东莞南方半导体科技有限公司</w:t>
            </w:r>
          </w:p>
        </w:tc>
      </w:tr>
      <w:tr w:rsidR="0052487B" w:rsidRPr="00030ED9" w:rsidTr="00D3744A">
        <w:trPr>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jc w:val="center"/>
              <w:rPr>
                <w:bCs/>
                <w:color w:val="000000" w:themeColor="text1"/>
                <w:sz w:val="28"/>
                <w:szCs w:val="28"/>
              </w:rPr>
            </w:pPr>
            <w:r w:rsidRPr="00030ED9">
              <w:rPr>
                <w:rFonts w:hint="eastAsia"/>
                <w:bCs/>
                <w:color w:val="000000" w:themeColor="text1"/>
                <w:sz w:val="28"/>
                <w:szCs w:val="28"/>
              </w:rPr>
              <w:lastRenderedPageBreak/>
              <w:t>3</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rPr>
                <w:bCs/>
                <w:color w:val="000000" w:themeColor="text1"/>
                <w:sz w:val="28"/>
                <w:szCs w:val="28"/>
              </w:rPr>
            </w:pPr>
            <w:r w:rsidRPr="00030ED9">
              <w:rPr>
                <w:rFonts w:hint="eastAsia"/>
                <w:bCs/>
                <w:color w:val="000000" w:themeColor="text1"/>
                <w:sz w:val="28"/>
                <w:szCs w:val="28"/>
              </w:rPr>
              <w:t>机器人</w:t>
            </w:r>
          </w:p>
        </w:tc>
        <w:tc>
          <w:tcPr>
            <w:tcW w:w="284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rPr>
                <w:sz w:val="28"/>
                <w:szCs w:val="28"/>
              </w:rPr>
            </w:pPr>
            <w:r w:rsidRPr="00030ED9">
              <w:rPr>
                <w:rFonts w:hint="eastAsia"/>
                <w:bCs/>
                <w:color w:val="000000" w:themeColor="text1"/>
                <w:sz w:val="28"/>
                <w:szCs w:val="28"/>
              </w:rPr>
              <w:t>松山湖国际机器人基地</w:t>
            </w:r>
            <w:r w:rsidRPr="00030ED9">
              <w:rPr>
                <w:rFonts w:hint="eastAsia"/>
                <w:sz w:val="28"/>
                <w:szCs w:val="28"/>
              </w:rPr>
              <w:t>、</w:t>
            </w:r>
          </w:p>
          <w:p w:rsidR="0052487B" w:rsidRPr="00030ED9" w:rsidRDefault="0052487B" w:rsidP="00D3744A">
            <w:pPr>
              <w:spacing w:line="600" w:lineRule="exact"/>
              <w:contextualSpacing/>
              <w:rPr>
                <w:bCs/>
                <w:color w:val="000000" w:themeColor="text1"/>
                <w:sz w:val="28"/>
                <w:szCs w:val="28"/>
              </w:rPr>
            </w:pPr>
            <w:r w:rsidRPr="00030ED9">
              <w:rPr>
                <w:rFonts w:hint="eastAsia"/>
                <w:sz w:val="28"/>
                <w:szCs w:val="28"/>
              </w:rPr>
              <w:t>亿嘉和科技股份有限公司</w:t>
            </w:r>
          </w:p>
        </w:tc>
      </w:tr>
      <w:tr w:rsidR="0052487B" w:rsidRPr="00030ED9" w:rsidTr="00D3744A">
        <w:trPr>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jc w:val="center"/>
              <w:rPr>
                <w:bCs/>
                <w:color w:val="000000" w:themeColor="text1"/>
                <w:sz w:val="28"/>
                <w:szCs w:val="28"/>
              </w:rPr>
            </w:pPr>
            <w:r w:rsidRPr="00030ED9">
              <w:rPr>
                <w:rFonts w:hint="eastAsia"/>
                <w:bCs/>
                <w:color w:val="000000" w:themeColor="text1"/>
                <w:sz w:val="28"/>
                <w:szCs w:val="28"/>
              </w:rPr>
              <w:t>4</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rPr>
                <w:bCs/>
                <w:color w:val="000000" w:themeColor="text1"/>
                <w:sz w:val="28"/>
                <w:szCs w:val="28"/>
              </w:rPr>
            </w:pPr>
            <w:r w:rsidRPr="00030ED9">
              <w:rPr>
                <w:rFonts w:hint="eastAsia"/>
                <w:bCs/>
                <w:color w:val="000000" w:themeColor="text1"/>
                <w:sz w:val="28"/>
                <w:szCs w:val="28"/>
              </w:rPr>
              <w:t>未来通信</w:t>
            </w:r>
          </w:p>
        </w:tc>
        <w:tc>
          <w:tcPr>
            <w:tcW w:w="284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rPr>
                <w:bCs/>
                <w:color w:val="000000" w:themeColor="text1"/>
                <w:sz w:val="28"/>
                <w:szCs w:val="28"/>
              </w:rPr>
            </w:pPr>
            <w:r w:rsidRPr="00030ED9">
              <w:rPr>
                <w:rFonts w:hint="eastAsia"/>
                <w:bCs/>
                <w:color w:val="000000" w:themeColor="text1"/>
                <w:sz w:val="28"/>
                <w:szCs w:val="28"/>
              </w:rPr>
              <w:t>东莞市松山湖新一代通信产业研究院</w:t>
            </w:r>
          </w:p>
        </w:tc>
      </w:tr>
      <w:tr w:rsidR="0052487B" w:rsidRPr="00030ED9" w:rsidTr="00D3744A">
        <w:trPr>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jc w:val="center"/>
              <w:rPr>
                <w:bCs/>
                <w:color w:val="000000" w:themeColor="text1"/>
                <w:sz w:val="28"/>
                <w:szCs w:val="28"/>
              </w:rPr>
            </w:pPr>
            <w:r w:rsidRPr="00030ED9">
              <w:rPr>
                <w:rFonts w:hint="eastAsia"/>
                <w:bCs/>
                <w:color w:val="000000" w:themeColor="text1"/>
                <w:sz w:val="28"/>
                <w:szCs w:val="28"/>
              </w:rPr>
              <w:t>5</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rPr>
                <w:bCs/>
                <w:color w:val="000000" w:themeColor="text1"/>
                <w:sz w:val="28"/>
                <w:szCs w:val="28"/>
              </w:rPr>
            </w:pPr>
            <w:r w:rsidRPr="00030ED9">
              <w:rPr>
                <w:rFonts w:hint="eastAsia"/>
                <w:bCs/>
                <w:color w:val="000000" w:themeColor="text1"/>
                <w:sz w:val="28"/>
                <w:szCs w:val="28"/>
              </w:rPr>
              <w:t>先进技术</w:t>
            </w:r>
          </w:p>
        </w:tc>
        <w:tc>
          <w:tcPr>
            <w:tcW w:w="284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rPr>
                <w:bCs/>
                <w:color w:val="000000" w:themeColor="text1"/>
                <w:sz w:val="28"/>
                <w:szCs w:val="28"/>
              </w:rPr>
            </w:pPr>
            <w:r w:rsidRPr="00030ED9">
              <w:rPr>
                <w:rFonts w:hint="eastAsia"/>
                <w:sz w:val="28"/>
                <w:szCs w:val="28"/>
              </w:rPr>
              <w:t>广东中船军民融合研究院有限公</w:t>
            </w:r>
          </w:p>
        </w:tc>
      </w:tr>
      <w:tr w:rsidR="0052487B" w:rsidRPr="00030ED9" w:rsidTr="00D3744A">
        <w:trPr>
          <w:jc w:val="center"/>
        </w:trPr>
        <w:tc>
          <w:tcPr>
            <w:tcW w:w="3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jc w:val="center"/>
              <w:rPr>
                <w:bCs/>
                <w:color w:val="000000" w:themeColor="text1"/>
                <w:sz w:val="28"/>
                <w:szCs w:val="28"/>
              </w:rPr>
            </w:pPr>
            <w:r w:rsidRPr="00030ED9">
              <w:rPr>
                <w:rFonts w:hint="eastAsia"/>
                <w:bCs/>
                <w:color w:val="000000" w:themeColor="text1"/>
                <w:sz w:val="28"/>
                <w:szCs w:val="28"/>
              </w:rPr>
              <w:t>6</w:t>
            </w:r>
          </w:p>
        </w:tc>
        <w:tc>
          <w:tcPr>
            <w:tcW w:w="178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rPr>
                <w:bCs/>
                <w:color w:val="000000" w:themeColor="text1"/>
                <w:sz w:val="28"/>
                <w:szCs w:val="28"/>
              </w:rPr>
            </w:pPr>
            <w:r w:rsidRPr="00030ED9">
              <w:rPr>
                <w:rFonts w:hint="eastAsia"/>
                <w:bCs/>
                <w:color w:val="000000" w:themeColor="text1"/>
                <w:sz w:val="28"/>
                <w:szCs w:val="28"/>
              </w:rPr>
              <w:t>女性专场</w:t>
            </w:r>
          </w:p>
        </w:tc>
        <w:tc>
          <w:tcPr>
            <w:tcW w:w="284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487B" w:rsidRPr="00030ED9" w:rsidRDefault="0052487B" w:rsidP="00D3744A">
            <w:pPr>
              <w:spacing w:line="600" w:lineRule="exact"/>
              <w:contextualSpacing/>
              <w:rPr>
                <w:sz w:val="28"/>
                <w:szCs w:val="28"/>
              </w:rPr>
            </w:pPr>
            <w:r w:rsidRPr="00030ED9">
              <w:rPr>
                <w:rFonts w:hint="eastAsia"/>
                <w:sz w:val="28"/>
                <w:szCs w:val="28"/>
              </w:rPr>
              <w:t>东莞市妇女联合会、</w:t>
            </w:r>
          </w:p>
          <w:p w:rsidR="0052487B" w:rsidRPr="00030ED9" w:rsidRDefault="0052487B" w:rsidP="00D3744A">
            <w:pPr>
              <w:spacing w:line="600" w:lineRule="exact"/>
              <w:contextualSpacing/>
              <w:rPr>
                <w:bCs/>
                <w:color w:val="000000" w:themeColor="text1"/>
                <w:sz w:val="28"/>
                <w:szCs w:val="28"/>
              </w:rPr>
            </w:pPr>
            <w:r w:rsidRPr="00030ED9">
              <w:rPr>
                <w:rFonts w:hint="eastAsia"/>
                <w:bCs/>
                <w:color w:val="000000" w:themeColor="text1"/>
                <w:sz w:val="28"/>
                <w:szCs w:val="28"/>
              </w:rPr>
              <w:t>松山湖妇女联合会</w:t>
            </w:r>
          </w:p>
        </w:tc>
      </w:tr>
    </w:tbl>
    <w:bookmarkEnd w:id="2"/>
    <w:bookmarkEnd w:id="3"/>
    <w:p w:rsidR="0052487B" w:rsidRPr="0003233D" w:rsidRDefault="0052487B" w:rsidP="0052487B">
      <w:pPr>
        <w:widowControl/>
        <w:spacing w:line="600" w:lineRule="exact"/>
        <w:ind w:firstLineChars="200" w:firstLine="640"/>
        <w:contextualSpacing/>
        <w:rPr>
          <w:rFonts w:ascii="黑体" w:eastAsia="黑体" w:hAnsi="黑体" w:cs="黑体"/>
          <w:kern w:val="0"/>
          <w:szCs w:val="32"/>
        </w:rPr>
      </w:pPr>
      <w:r w:rsidRPr="0003233D">
        <w:rPr>
          <w:rFonts w:ascii="黑体" w:eastAsia="黑体" w:hAnsi="黑体" w:cs="黑体" w:hint="eastAsia"/>
          <w:kern w:val="0"/>
          <w:szCs w:val="32"/>
        </w:rPr>
        <w:t>四、参赛条件</w:t>
      </w:r>
      <w:bookmarkEnd w:id="4"/>
    </w:p>
    <w:p w:rsidR="0052487B" w:rsidRPr="00030ED9" w:rsidRDefault="0052487B" w:rsidP="0052487B">
      <w:pPr>
        <w:spacing w:line="600" w:lineRule="exact"/>
        <w:ind w:firstLineChars="200" w:firstLine="560"/>
        <w:contextualSpacing/>
        <w:rPr>
          <w:bCs/>
          <w:sz w:val="28"/>
          <w:szCs w:val="28"/>
        </w:rPr>
      </w:pPr>
      <w:r w:rsidRPr="00030ED9">
        <w:rPr>
          <w:rFonts w:hint="eastAsia"/>
          <w:bCs/>
          <w:sz w:val="28"/>
          <w:szCs w:val="28"/>
        </w:rPr>
        <w:t>大赛所有分赛不设立组别，企业与团队同台竞争。参赛企业或团队应具有创新能力和高成长潜力，意向落户松山湖，且未获往届国赛融通赛、本大赛、东莞市女性创新创业大赛等相关赛事的奖项。</w:t>
      </w:r>
    </w:p>
    <w:p w:rsidR="0052487B" w:rsidRPr="00F5668A" w:rsidRDefault="0052487B" w:rsidP="0052487B">
      <w:pPr>
        <w:spacing w:line="600" w:lineRule="exact"/>
        <w:ind w:firstLineChars="200" w:firstLine="560"/>
        <w:contextualSpacing/>
        <w:rPr>
          <w:rFonts w:ascii="楷体" w:eastAsia="楷体" w:hAnsi="楷体"/>
          <w:bCs/>
          <w:sz w:val="28"/>
          <w:szCs w:val="28"/>
        </w:rPr>
      </w:pPr>
      <w:r w:rsidRPr="00F5668A">
        <w:rPr>
          <w:rFonts w:ascii="楷体" w:eastAsia="楷体" w:hAnsi="楷体" w:hint="eastAsia"/>
          <w:bCs/>
          <w:sz w:val="28"/>
          <w:szCs w:val="28"/>
        </w:rPr>
        <w:t>（一）</w:t>
      </w:r>
      <w:proofErr w:type="gramStart"/>
      <w:r w:rsidRPr="00F5668A">
        <w:rPr>
          <w:rFonts w:ascii="楷体" w:eastAsia="楷体" w:hAnsi="楷体" w:hint="eastAsia"/>
          <w:bCs/>
          <w:sz w:val="28"/>
          <w:szCs w:val="28"/>
        </w:rPr>
        <w:t>行业赛</w:t>
      </w:r>
      <w:proofErr w:type="gramEnd"/>
      <w:r w:rsidRPr="00F5668A">
        <w:rPr>
          <w:rFonts w:ascii="楷体" w:eastAsia="楷体" w:hAnsi="楷体" w:hint="eastAsia"/>
          <w:bCs/>
          <w:sz w:val="28"/>
          <w:szCs w:val="28"/>
        </w:rPr>
        <w:t>参赛条件</w:t>
      </w:r>
    </w:p>
    <w:p w:rsidR="0052487B" w:rsidRPr="00030ED9" w:rsidRDefault="0052487B" w:rsidP="0052487B">
      <w:pPr>
        <w:spacing w:line="600" w:lineRule="exact"/>
        <w:ind w:firstLineChars="200" w:firstLine="560"/>
        <w:contextualSpacing/>
        <w:rPr>
          <w:bCs/>
          <w:sz w:val="28"/>
          <w:szCs w:val="28"/>
        </w:rPr>
      </w:pPr>
      <w:r w:rsidRPr="00030ED9">
        <w:rPr>
          <w:rFonts w:hint="eastAsia"/>
          <w:bCs/>
          <w:sz w:val="28"/>
          <w:szCs w:val="28"/>
        </w:rPr>
        <w:t>1.</w:t>
      </w:r>
      <w:r w:rsidRPr="00030ED9">
        <w:rPr>
          <w:rFonts w:hint="eastAsia"/>
          <w:bCs/>
          <w:sz w:val="28"/>
          <w:szCs w:val="28"/>
        </w:rPr>
        <w:t>报名项目须符合</w:t>
      </w:r>
      <w:proofErr w:type="gramStart"/>
      <w:r w:rsidRPr="00030ED9">
        <w:rPr>
          <w:rFonts w:hint="eastAsia"/>
          <w:bCs/>
          <w:sz w:val="28"/>
          <w:szCs w:val="28"/>
        </w:rPr>
        <w:t>行业赛</w:t>
      </w:r>
      <w:proofErr w:type="gramEnd"/>
      <w:r w:rsidRPr="00030ED9">
        <w:rPr>
          <w:rFonts w:hint="eastAsia"/>
          <w:bCs/>
          <w:sz w:val="28"/>
          <w:szCs w:val="28"/>
        </w:rPr>
        <w:t>的专业方向。</w:t>
      </w:r>
    </w:p>
    <w:p w:rsidR="0052487B" w:rsidRPr="00030ED9" w:rsidRDefault="0052487B" w:rsidP="0052487B">
      <w:pPr>
        <w:spacing w:line="600" w:lineRule="exact"/>
        <w:ind w:firstLineChars="200" w:firstLine="560"/>
        <w:contextualSpacing/>
        <w:rPr>
          <w:bCs/>
          <w:sz w:val="28"/>
          <w:szCs w:val="28"/>
        </w:rPr>
      </w:pPr>
      <w:r w:rsidRPr="00030ED9">
        <w:rPr>
          <w:rFonts w:hint="eastAsia"/>
          <w:bCs/>
          <w:sz w:val="28"/>
          <w:szCs w:val="28"/>
        </w:rPr>
        <w:t>2.</w:t>
      </w:r>
      <w:r w:rsidRPr="00030ED9">
        <w:rPr>
          <w:rFonts w:hint="eastAsia"/>
          <w:bCs/>
          <w:sz w:val="28"/>
          <w:szCs w:val="28"/>
        </w:rPr>
        <w:t>企业核心人员</w:t>
      </w:r>
      <w:r w:rsidRPr="00030ED9">
        <w:rPr>
          <w:rFonts w:hint="eastAsia"/>
          <w:sz w:val="28"/>
          <w:szCs w:val="28"/>
        </w:rPr>
        <w:t>不少于</w:t>
      </w:r>
      <w:r w:rsidRPr="00030ED9">
        <w:rPr>
          <w:rFonts w:hint="eastAsia"/>
          <w:sz w:val="28"/>
          <w:szCs w:val="28"/>
        </w:rPr>
        <w:t>3</w:t>
      </w:r>
      <w:r w:rsidRPr="00030ED9">
        <w:rPr>
          <w:rFonts w:hint="eastAsia"/>
          <w:sz w:val="28"/>
          <w:szCs w:val="28"/>
        </w:rPr>
        <w:t>人</w:t>
      </w:r>
      <w:r w:rsidRPr="00030ED9">
        <w:rPr>
          <w:rFonts w:hint="eastAsia"/>
          <w:bCs/>
          <w:sz w:val="28"/>
          <w:szCs w:val="28"/>
        </w:rPr>
        <w:t>，产品、技术及相关专利归属于参赛企业，无产权纠纷，无不良记录，且非上市公司（新三板挂牌企业可以参赛）。</w:t>
      </w:r>
    </w:p>
    <w:p w:rsidR="0052487B" w:rsidRPr="00030ED9" w:rsidRDefault="0052487B" w:rsidP="0052487B">
      <w:pPr>
        <w:spacing w:line="600" w:lineRule="exact"/>
        <w:ind w:firstLineChars="200" w:firstLine="560"/>
        <w:contextualSpacing/>
        <w:rPr>
          <w:bCs/>
          <w:sz w:val="28"/>
          <w:szCs w:val="28"/>
        </w:rPr>
      </w:pPr>
      <w:r w:rsidRPr="00030ED9">
        <w:rPr>
          <w:rFonts w:hint="eastAsia"/>
          <w:bCs/>
          <w:sz w:val="28"/>
          <w:szCs w:val="28"/>
        </w:rPr>
        <w:t>3.</w:t>
      </w:r>
      <w:r w:rsidRPr="00030ED9">
        <w:rPr>
          <w:rFonts w:hint="eastAsia"/>
          <w:bCs/>
          <w:sz w:val="28"/>
          <w:szCs w:val="28"/>
        </w:rPr>
        <w:t>团队核心人员</w:t>
      </w:r>
      <w:r w:rsidRPr="00030ED9">
        <w:rPr>
          <w:rFonts w:hint="eastAsia"/>
          <w:sz w:val="28"/>
          <w:szCs w:val="28"/>
        </w:rPr>
        <w:t>不少于</w:t>
      </w:r>
      <w:r w:rsidRPr="00030ED9">
        <w:rPr>
          <w:rFonts w:hint="eastAsia"/>
          <w:sz w:val="28"/>
          <w:szCs w:val="28"/>
        </w:rPr>
        <w:t>3</w:t>
      </w:r>
      <w:r w:rsidRPr="00030ED9">
        <w:rPr>
          <w:rFonts w:hint="eastAsia"/>
          <w:sz w:val="28"/>
          <w:szCs w:val="28"/>
        </w:rPr>
        <w:t>人</w:t>
      </w:r>
      <w:r w:rsidRPr="00030ED9">
        <w:rPr>
          <w:rFonts w:hint="eastAsia"/>
          <w:bCs/>
          <w:sz w:val="28"/>
          <w:szCs w:val="28"/>
        </w:rPr>
        <w:t>，产品、技术归属于参赛团队，无产权纠纷，无不良记录。</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 xml:space="preserve">4. </w:t>
      </w:r>
      <w:r w:rsidRPr="00030ED9">
        <w:rPr>
          <w:rFonts w:hint="eastAsia"/>
          <w:sz w:val="28"/>
          <w:szCs w:val="28"/>
        </w:rPr>
        <w:t>运动健康（华为专场）</w:t>
      </w:r>
      <w:proofErr w:type="gramStart"/>
      <w:r w:rsidRPr="00030ED9">
        <w:rPr>
          <w:rFonts w:hint="eastAsia"/>
          <w:sz w:val="28"/>
          <w:szCs w:val="28"/>
        </w:rPr>
        <w:t>行业赛</w:t>
      </w:r>
      <w:proofErr w:type="gramEnd"/>
      <w:r w:rsidRPr="00030ED9">
        <w:rPr>
          <w:rFonts w:hint="eastAsia"/>
          <w:sz w:val="28"/>
          <w:szCs w:val="28"/>
        </w:rPr>
        <w:t>只接受</w:t>
      </w:r>
      <w:r w:rsidRPr="00030ED9">
        <w:rPr>
          <w:rFonts w:hint="eastAsia"/>
          <w:sz w:val="28"/>
          <w:szCs w:val="28"/>
        </w:rPr>
        <w:t>2010</w:t>
      </w:r>
      <w:r w:rsidRPr="00030ED9">
        <w:rPr>
          <w:rFonts w:hint="eastAsia"/>
          <w:sz w:val="28"/>
          <w:szCs w:val="28"/>
        </w:rPr>
        <w:t>年</w:t>
      </w:r>
      <w:r w:rsidRPr="00030ED9">
        <w:rPr>
          <w:rFonts w:hint="eastAsia"/>
          <w:sz w:val="28"/>
          <w:szCs w:val="28"/>
        </w:rPr>
        <w:t>1</w:t>
      </w:r>
      <w:r w:rsidRPr="00030ED9">
        <w:rPr>
          <w:rFonts w:hint="eastAsia"/>
          <w:sz w:val="28"/>
          <w:szCs w:val="28"/>
        </w:rPr>
        <w:t>月</w:t>
      </w:r>
      <w:r w:rsidRPr="00030ED9">
        <w:rPr>
          <w:rFonts w:hint="eastAsia"/>
          <w:sz w:val="28"/>
          <w:szCs w:val="28"/>
        </w:rPr>
        <w:t>1</w:t>
      </w:r>
      <w:r w:rsidRPr="00030ED9">
        <w:rPr>
          <w:rFonts w:hint="eastAsia"/>
          <w:sz w:val="28"/>
          <w:szCs w:val="28"/>
        </w:rPr>
        <w:t>日（含）以后注册成立的企业报名参赛，具体参赛条件以国赛</w:t>
      </w:r>
      <w:proofErr w:type="gramStart"/>
      <w:r w:rsidRPr="00030ED9">
        <w:rPr>
          <w:rFonts w:hint="eastAsia"/>
          <w:sz w:val="28"/>
          <w:szCs w:val="28"/>
        </w:rPr>
        <w:t>融通赛</w:t>
      </w:r>
      <w:proofErr w:type="gramEnd"/>
      <w:r w:rsidRPr="00030ED9">
        <w:rPr>
          <w:rFonts w:hint="eastAsia"/>
          <w:sz w:val="28"/>
          <w:szCs w:val="28"/>
        </w:rPr>
        <w:t>华为专场的为准。</w:t>
      </w:r>
    </w:p>
    <w:p w:rsidR="0052487B" w:rsidRPr="00F5668A" w:rsidRDefault="0052487B" w:rsidP="0052487B">
      <w:pPr>
        <w:spacing w:line="600" w:lineRule="exact"/>
        <w:ind w:firstLineChars="200" w:firstLine="560"/>
        <w:contextualSpacing/>
        <w:rPr>
          <w:rFonts w:ascii="楷体" w:eastAsia="楷体" w:hAnsi="楷体"/>
          <w:bCs/>
          <w:sz w:val="28"/>
          <w:szCs w:val="28"/>
        </w:rPr>
      </w:pPr>
      <w:r w:rsidRPr="00F5668A">
        <w:rPr>
          <w:rFonts w:ascii="楷体" w:eastAsia="楷体" w:hAnsi="楷体" w:hint="eastAsia"/>
          <w:bCs/>
          <w:sz w:val="28"/>
          <w:szCs w:val="28"/>
        </w:rPr>
        <w:t>（二）女性专场参赛条件</w:t>
      </w:r>
    </w:p>
    <w:p w:rsidR="0052487B" w:rsidRPr="00030ED9" w:rsidRDefault="0052487B" w:rsidP="0052487B">
      <w:pPr>
        <w:spacing w:line="600" w:lineRule="exact"/>
        <w:ind w:firstLineChars="200" w:firstLine="560"/>
        <w:contextualSpacing/>
        <w:rPr>
          <w:bCs/>
          <w:sz w:val="28"/>
          <w:szCs w:val="28"/>
        </w:rPr>
      </w:pPr>
      <w:r w:rsidRPr="00030ED9">
        <w:rPr>
          <w:rFonts w:hint="eastAsia"/>
          <w:bCs/>
          <w:sz w:val="28"/>
          <w:szCs w:val="28"/>
        </w:rPr>
        <w:lastRenderedPageBreak/>
        <w:t>1.</w:t>
      </w:r>
      <w:r w:rsidRPr="00030ED9">
        <w:rPr>
          <w:rFonts w:hint="eastAsia"/>
          <w:bCs/>
          <w:sz w:val="28"/>
          <w:szCs w:val="28"/>
        </w:rPr>
        <w:t>女性专场为综合性</w:t>
      </w:r>
      <w:r w:rsidRPr="00030ED9">
        <w:rPr>
          <w:rFonts w:hint="eastAsia"/>
          <w:sz w:val="28"/>
          <w:szCs w:val="28"/>
        </w:rPr>
        <w:t>专场赛，不分行业领域。</w:t>
      </w:r>
    </w:p>
    <w:p w:rsidR="0052487B" w:rsidRPr="00030ED9" w:rsidRDefault="0052487B" w:rsidP="0052487B">
      <w:pPr>
        <w:spacing w:line="600" w:lineRule="exact"/>
        <w:ind w:firstLineChars="200" w:firstLine="560"/>
        <w:contextualSpacing/>
        <w:rPr>
          <w:bCs/>
          <w:sz w:val="28"/>
          <w:szCs w:val="28"/>
        </w:rPr>
      </w:pPr>
      <w:r w:rsidRPr="00030ED9">
        <w:rPr>
          <w:rFonts w:hint="eastAsia"/>
          <w:bCs/>
          <w:sz w:val="28"/>
          <w:szCs w:val="28"/>
        </w:rPr>
        <w:t>2.</w:t>
      </w:r>
      <w:r w:rsidRPr="00030ED9">
        <w:rPr>
          <w:rFonts w:hint="eastAsia"/>
          <w:bCs/>
          <w:sz w:val="28"/>
          <w:szCs w:val="28"/>
        </w:rPr>
        <w:t>企业核心人员</w:t>
      </w:r>
      <w:r w:rsidRPr="00030ED9">
        <w:rPr>
          <w:rFonts w:hint="eastAsia"/>
          <w:sz w:val="28"/>
          <w:szCs w:val="28"/>
        </w:rPr>
        <w:t>不少于</w:t>
      </w:r>
      <w:r w:rsidRPr="00030ED9">
        <w:rPr>
          <w:rFonts w:hint="eastAsia"/>
          <w:sz w:val="28"/>
          <w:szCs w:val="28"/>
        </w:rPr>
        <w:t>3</w:t>
      </w:r>
      <w:r w:rsidRPr="00030ED9">
        <w:rPr>
          <w:rFonts w:hint="eastAsia"/>
          <w:sz w:val="28"/>
          <w:szCs w:val="28"/>
        </w:rPr>
        <w:t>人</w:t>
      </w:r>
      <w:r w:rsidRPr="00030ED9">
        <w:rPr>
          <w:rFonts w:hint="eastAsia"/>
          <w:bCs/>
          <w:sz w:val="28"/>
          <w:szCs w:val="28"/>
        </w:rPr>
        <w:t>，产品、技术及相关专利归属于参赛企业，无产权纠纷，无不良记录，且非上市公司（新三板挂牌企业可以参赛）。</w:t>
      </w:r>
    </w:p>
    <w:p w:rsidR="0052487B" w:rsidRPr="00030ED9" w:rsidRDefault="0052487B" w:rsidP="0052487B">
      <w:pPr>
        <w:spacing w:line="600" w:lineRule="exact"/>
        <w:ind w:firstLineChars="200" w:firstLine="560"/>
        <w:contextualSpacing/>
        <w:rPr>
          <w:bCs/>
          <w:sz w:val="28"/>
          <w:szCs w:val="28"/>
        </w:rPr>
      </w:pPr>
      <w:r w:rsidRPr="00030ED9">
        <w:rPr>
          <w:rFonts w:hint="eastAsia"/>
          <w:bCs/>
          <w:sz w:val="28"/>
          <w:szCs w:val="28"/>
        </w:rPr>
        <w:t>3.</w:t>
      </w:r>
      <w:r w:rsidRPr="00030ED9">
        <w:rPr>
          <w:rFonts w:hint="eastAsia"/>
          <w:bCs/>
          <w:sz w:val="28"/>
          <w:szCs w:val="28"/>
        </w:rPr>
        <w:t>团队核心人员</w:t>
      </w:r>
      <w:r w:rsidRPr="00030ED9">
        <w:rPr>
          <w:rFonts w:hint="eastAsia"/>
          <w:sz w:val="28"/>
          <w:szCs w:val="28"/>
        </w:rPr>
        <w:t>不少于</w:t>
      </w:r>
      <w:r w:rsidRPr="00030ED9">
        <w:rPr>
          <w:rFonts w:hint="eastAsia"/>
          <w:sz w:val="28"/>
          <w:szCs w:val="28"/>
        </w:rPr>
        <w:t>3</w:t>
      </w:r>
      <w:r w:rsidRPr="00030ED9">
        <w:rPr>
          <w:rFonts w:hint="eastAsia"/>
          <w:sz w:val="28"/>
          <w:szCs w:val="28"/>
        </w:rPr>
        <w:t>人</w:t>
      </w:r>
      <w:r w:rsidRPr="00030ED9">
        <w:rPr>
          <w:rFonts w:hint="eastAsia"/>
          <w:bCs/>
          <w:sz w:val="28"/>
          <w:szCs w:val="28"/>
        </w:rPr>
        <w:t>，产品、技术归属于参赛团队，无产权纠纷，无不良记录。</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4.</w:t>
      </w:r>
      <w:r w:rsidRPr="00030ED9">
        <w:rPr>
          <w:rFonts w:hint="eastAsia"/>
          <w:sz w:val="28"/>
          <w:szCs w:val="28"/>
        </w:rPr>
        <w:t>项目负责人或核心人员中至少有</w:t>
      </w:r>
      <w:r w:rsidRPr="00030ED9">
        <w:rPr>
          <w:rFonts w:hint="eastAsia"/>
          <w:sz w:val="28"/>
          <w:szCs w:val="28"/>
        </w:rPr>
        <w:t>1</w:t>
      </w:r>
      <w:r w:rsidRPr="00030ED9">
        <w:rPr>
          <w:rFonts w:hint="eastAsia"/>
          <w:sz w:val="28"/>
          <w:szCs w:val="28"/>
        </w:rPr>
        <w:t>名为女性，</w:t>
      </w:r>
      <w:proofErr w:type="gramStart"/>
      <w:r w:rsidRPr="00030ED9">
        <w:rPr>
          <w:rFonts w:hint="eastAsia"/>
          <w:sz w:val="28"/>
          <w:szCs w:val="28"/>
        </w:rPr>
        <w:t>且参加路</w:t>
      </w:r>
      <w:proofErr w:type="gramEnd"/>
      <w:r w:rsidRPr="00030ED9">
        <w:rPr>
          <w:rFonts w:hint="eastAsia"/>
          <w:sz w:val="28"/>
          <w:szCs w:val="28"/>
        </w:rPr>
        <w:t>演人员须为女性。</w:t>
      </w:r>
    </w:p>
    <w:p w:rsidR="0052487B" w:rsidRPr="00F5668A" w:rsidRDefault="0052487B" w:rsidP="0052487B">
      <w:pPr>
        <w:spacing w:line="600" w:lineRule="exact"/>
        <w:ind w:firstLineChars="200" w:firstLine="560"/>
        <w:contextualSpacing/>
        <w:rPr>
          <w:rFonts w:ascii="楷体" w:eastAsia="楷体" w:hAnsi="楷体"/>
          <w:bCs/>
          <w:sz w:val="28"/>
          <w:szCs w:val="28"/>
        </w:rPr>
      </w:pPr>
      <w:r w:rsidRPr="00F5668A">
        <w:rPr>
          <w:rFonts w:ascii="楷体" w:eastAsia="楷体" w:hAnsi="楷体" w:hint="eastAsia"/>
          <w:bCs/>
          <w:sz w:val="28"/>
          <w:szCs w:val="28"/>
        </w:rPr>
        <w:t>（三）同一企业或团队只能申报一个项目、一个分赛。</w:t>
      </w:r>
    </w:p>
    <w:p w:rsidR="0052487B" w:rsidRPr="0003233D" w:rsidRDefault="0052487B" w:rsidP="0052487B">
      <w:pPr>
        <w:widowControl/>
        <w:spacing w:line="600" w:lineRule="exact"/>
        <w:ind w:firstLineChars="200" w:firstLine="640"/>
        <w:contextualSpacing/>
        <w:rPr>
          <w:rFonts w:ascii="黑体" w:eastAsia="黑体" w:hAnsi="黑体" w:cs="黑体"/>
          <w:kern w:val="0"/>
          <w:szCs w:val="32"/>
        </w:rPr>
      </w:pPr>
      <w:bookmarkStart w:id="5" w:name="_Toc26478"/>
      <w:bookmarkStart w:id="6" w:name="_Toc12010"/>
      <w:r w:rsidRPr="0003233D">
        <w:rPr>
          <w:rFonts w:ascii="黑体" w:eastAsia="黑体" w:hAnsi="黑体" w:cs="黑体" w:hint="eastAsia"/>
          <w:kern w:val="0"/>
          <w:szCs w:val="32"/>
        </w:rPr>
        <w:t>五、赛程设置</w:t>
      </w:r>
      <w:bookmarkEnd w:id="5"/>
    </w:p>
    <w:p w:rsidR="0052487B" w:rsidRPr="00030ED9" w:rsidRDefault="0052487B" w:rsidP="0052487B">
      <w:pPr>
        <w:spacing w:line="600" w:lineRule="exact"/>
        <w:ind w:firstLineChars="200" w:firstLine="560"/>
        <w:contextualSpacing/>
        <w:rPr>
          <w:sz w:val="28"/>
          <w:szCs w:val="28"/>
        </w:rPr>
      </w:pPr>
      <w:bookmarkStart w:id="7" w:name="_Toc6559"/>
      <w:bookmarkStart w:id="8" w:name="_Toc13766"/>
      <w:bookmarkStart w:id="9" w:name="_Hlk30067313"/>
      <w:r w:rsidRPr="00030ED9">
        <w:rPr>
          <w:rFonts w:hint="eastAsia"/>
          <w:sz w:val="28"/>
          <w:szCs w:val="28"/>
        </w:rPr>
        <w:t>大赛赛程设置</w:t>
      </w:r>
      <w:r w:rsidRPr="00030ED9">
        <w:rPr>
          <w:rFonts w:hint="eastAsia"/>
          <w:bCs/>
          <w:sz w:val="28"/>
          <w:szCs w:val="28"/>
        </w:rPr>
        <w:t>启动、报名、初赛、复赛</w:t>
      </w:r>
      <w:r w:rsidRPr="00030ED9">
        <w:rPr>
          <w:rFonts w:hint="eastAsia"/>
          <w:sz w:val="28"/>
          <w:szCs w:val="28"/>
        </w:rPr>
        <w:t>、决赛、总决赛环节。</w:t>
      </w:r>
      <w:r w:rsidRPr="00030ED9">
        <w:rPr>
          <w:rFonts w:hint="eastAsia"/>
          <w:bCs/>
          <w:sz w:val="28"/>
          <w:szCs w:val="28"/>
        </w:rPr>
        <w:t>运动健康（华为专场）</w:t>
      </w:r>
      <w:proofErr w:type="gramStart"/>
      <w:r w:rsidRPr="00030ED9">
        <w:rPr>
          <w:rFonts w:hint="eastAsia"/>
          <w:bCs/>
          <w:sz w:val="28"/>
          <w:szCs w:val="28"/>
        </w:rPr>
        <w:t>行业赛</w:t>
      </w:r>
      <w:proofErr w:type="gramEnd"/>
      <w:r w:rsidRPr="00030ED9">
        <w:rPr>
          <w:rFonts w:hint="eastAsia"/>
          <w:bCs/>
          <w:sz w:val="28"/>
          <w:szCs w:val="28"/>
        </w:rPr>
        <w:t>的赛程以</w:t>
      </w:r>
      <w:proofErr w:type="gramStart"/>
      <w:r w:rsidRPr="00030ED9">
        <w:rPr>
          <w:rFonts w:hint="eastAsia"/>
          <w:sz w:val="28"/>
          <w:szCs w:val="28"/>
        </w:rPr>
        <w:t>融通赛</w:t>
      </w:r>
      <w:proofErr w:type="gramEnd"/>
      <w:r w:rsidRPr="00030ED9">
        <w:rPr>
          <w:rFonts w:hint="eastAsia"/>
          <w:sz w:val="28"/>
          <w:szCs w:val="28"/>
        </w:rPr>
        <w:t>华为专场的</w:t>
      </w:r>
      <w:r w:rsidRPr="00030ED9">
        <w:rPr>
          <w:rFonts w:hint="eastAsia"/>
          <w:bCs/>
          <w:sz w:val="28"/>
          <w:szCs w:val="28"/>
        </w:rPr>
        <w:t>为准。</w:t>
      </w:r>
    </w:p>
    <w:p w:rsidR="0052487B" w:rsidRPr="00F5668A" w:rsidRDefault="0052487B" w:rsidP="0052487B">
      <w:pPr>
        <w:spacing w:line="600" w:lineRule="exact"/>
        <w:ind w:firstLineChars="200" w:firstLine="560"/>
        <w:contextualSpacing/>
        <w:rPr>
          <w:rFonts w:ascii="楷体" w:eastAsia="楷体" w:hAnsi="楷体"/>
          <w:bCs/>
          <w:sz w:val="28"/>
          <w:szCs w:val="28"/>
        </w:rPr>
      </w:pPr>
      <w:r w:rsidRPr="00F5668A">
        <w:rPr>
          <w:rFonts w:ascii="楷体" w:eastAsia="楷体" w:hAnsi="楷体" w:hint="eastAsia"/>
          <w:bCs/>
          <w:sz w:val="28"/>
          <w:szCs w:val="28"/>
        </w:rPr>
        <w:t>（一）启动</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1.</w:t>
      </w:r>
      <w:r w:rsidRPr="00030ED9">
        <w:rPr>
          <w:rFonts w:hint="eastAsia"/>
          <w:sz w:val="28"/>
          <w:szCs w:val="28"/>
        </w:rPr>
        <w:t>时间：</w:t>
      </w:r>
      <w:r w:rsidRPr="00030ED9">
        <w:rPr>
          <w:rFonts w:hint="eastAsia"/>
          <w:sz w:val="28"/>
          <w:szCs w:val="28"/>
        </w:rPr>
        <w:t>2020</w:t>
      </w:r>
      <w:r w:rsidRPr="00030ED9">
        <w:rPr>
          <w:rFonts w:hint="eastAsia"/>
          <w:sz w:val="28"/>
          <w:szCs w:val="28"/>
        </w:rPr>
        <w:t>年</w:t>
      </w:r>
      <w:r w:rsidRPr="00030ED9">
        <w:rPr>
          <w:rFonts w:hint="eastAsia"/>
          <w:sz w:val="28"/>
          <w:szCs w:val="28"/>
        </w:rPr>
        <w:t>10</w:t>
      </w:r>
      <w:r w:rsidRPr="00030ED9">
        <w:rPr>
          <w:rFonts w:hint="eastAsia"/>
          <w:sz w:val="28"/>
          <w:szCs w:val="28"/>
        </w:rPr>
        <w:t>月</w:t>
      </w:r>
      <w:r>
        <w:rPr>
          <w:rFonts w:hint="eastAsia"/>
          <w:sz w:val="28"/>
          <w:szCs w:val="28"/>
        </w:rPr>
        <w:t>21</w:t>
      </w:r>
      <w:r>
        <w:rPr>
          <w:rFonts w:hint="eastAsia"/>
          <w:sz w:val="28"/>
          <w:szCs w:val="28"/>
        </w:rPr>
        <w:t>日</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2.</w:t>
      </w:r>
      <w:r w:rsidRPr="00030ED9">
        <w:rPr>
          <w:rFonts w:hint="eastAsia"/>
          <w:sz w:val="28"/>
          <w:szCs w:val="28"/>
        </w:rPr>
        <w:t>内容：大赛总启动会由大赛组委会组织在松山湖举行，各分赛可自行举行启动会或新闻发布会。</w:t>
      </w:r>
    </w:p>
    <w:p w:rsidR="0052487B" w:rsidRPr="00F5668A" w:rsidRDefault="0052487B" w:rsidP="0052487B">
      <w:pPr>
        <w:spacing w:line="600" w:lineRule="exact"/>
        <w:ind w:firstLineChars="200" w:firstLine="560"/>
        <w:contextualSpacing/>
        <w:rPr>
          <w:rFonts w:ascii="楷体" w:eastAsia="楷体" w:hAnsi="楷体"/>
          <w:bCs/>
          <w:sz w:val="28"/>
          <w:szCs w:val="28"/>
        </w:rPr>
      </w:pPr>
      <w:r w:rsidRPr="00F5668A">
        <w:rPr>
          <w:rFonts w:ascii="楷体" w:eastAsia="楷体" w:hAnsi="楷体" w:hint="eastAsia"/>
          <w:bCs/>
          <w:sz w:val="28"/>
          <w:szCs w:val="28"/>
        </w:rPr>
        <w:t>（二）报名</w:t>
      </w:r>
      <w:bookmarkEnd w:id="7"/>
      <w:bookmarkEnd w:id="8"/>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1.</w:t>
      </w:r>
      <w:r w:rsidRPr="00030ED9">
        <w:rPr>
          <w:rFonts w:hint="eastAsia"/>
          <w:sz w:val="28"/>
          <w:szCs w:val="28"/>
        </w:rPr>
        <w:t>时间：</w:t>
      </w:r>
      <w:r w:rsidRPr="00030ED9">
        <w:rPr>
          <w:rFonts w:hint="eastAsia"/>
          <w:sz w:val="28"/>
          <w:szCs w:val="28"/>
        </w:rPr>
        <w:t>2020</w:t>
      </w:r>
      <w:r w:rsidRPr="00030ED9">
        <w:rPr>
          <w:rFonts w:hint="eastAsia"/>
          <w:sz w:val="28"/>
          <w:szCs w:val="28"/>
        </w:rPr>
        <w:t>年</w:t>
      </w:r>
      <w:r w:rsidRPr="00030ED9">
        <w:rPr>
          <w:rFonts w:hint="eastAsia"/>
          <w:sz w:val="28"/>
          <w:szCs w:val="28"/>
        </w:rPr>
        <w:t>10-11</w:t>
      </w:r>
      <w:r w:rsidRPr="00030ED9">
        <w:rPr>
          <w:rFonts w:hint="eastAsia"/>
          <w:sz w:val="28"/>
          <w:szCs w:val="28"/>
        </w:rPr>
        <w:t>月</w:t>
      </w:r>
      <w:r w:rsidRPr="00030ED9">
        <w:rPr>
          <w:rFonts w:hint="eastAsia"/>
          <w:sz w:val="28"/>
          <w:szCs w:val="28"/>
        </w:rPr>
        <w:t>20</w:t>
      </w:r>
      <w:r w:rsidRPr="00030ED9">
        <w:rPr>
          <w:rFonts w:hint="eastAsia"/>
          <w:sz w:val="28"/>
          <w:szCs w:val="28"/>
        </w:rPr>
        <w:t>日</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2.</w:t>
      </w:r>
      <w:r w:rsidRPr="00030ED9">
        <w:rPr>
          <w:rFonts w:hint="eastAsia"/>
          <w:sz w:val="28"/>
          <w:szCs w:val="28"/>
        </w:rPr>
        <w:t>内容：</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w:t>
      </w:r>
      <w:r w:rsidRPr="00030ED9">
        <w:rPr>
          <w:rFonts w:hint="eastAsia"/>
          <w:sz w:val="28"/>
          <w:szCs w:val="28"/>
        </w:rPr>
        <w:t>1</w:t>
      </w:r>
      <w:r w:rsidRPr="00030ED9">
        <w:rPr>
          <w:rFonts w:hint="eastAsia"/>
          <w:sz w:val="28"/>
          <w:szCs w:val="28"/>
        </w:rPr>
        <w:t>）宣传推广：各参与单位通过各种渠道对大赛进行宣传推广。</w:t>
      </w:r>
    </w:p>
    <w:p w:rsidR="0052487B" w:rsidRDefault="0052487B" w:rsidP="0052487B">
      <w:pPr>
        <w:spacing w:line="600" w:lineRule="exact"/>
        <w:ind w:firstLineChars="200" w:firstLine="560"/>
        <w:contextualSpacing/>
        <w:rPr>
          <w:sz w:val="28"/>
          <w:szCs w:val="28"/>
        </w:rPr>
      </w:pPr>
      <w:r w:rsidRPr="00030ED9">
        <w:rPr>
          <w:rFonts w:hint="eastAsia"/>
          <w:sz w:val="28"/>
          <w:szCs w:val="28"/>
        </w:rPr>
        <w:t>（</w:t>
      </w:r>
      <w:r w:rsidRPr="00030ED9">
        <w:rPr>
          <w:rFonts w:hint="eastAsia"/>
          <w:sz w:val="28"/>
          <w:szCs w:val="28"/>
        </w:rPr>
        <w:t>2</w:t>
      </w:r>
      <w:r w:rsidRPr="00030ED9">
        <w:rPr>
          <w:rFonts w:hint="eastAsia"/>
          <w:sz w:val="28"/>
          <w:szCs w:val="28"/>
        </w:rPr>
        <w:t>）发动报名：各参与单位发动企业或团队报名参赛，协助参赛项目填报申报材料。</w:t>
      </w:r>
    </w:p>
    <w:p w:rsidR="0052487B" w:rsidRPr="00030ED9" w:rsidRDefault="0052487B" w:rsidP="0052487B">
      <w:pPr>
        <w:spacing w:line="600" w:lineRule="exact"/>
        <w:ind w:firstLineChars="200" w:firstLine="560"/>
        <w:contextualSpacing/>
        <w:rPr>
          <w:bCs/>
          <w:sz w:val="28"/>
          <w:szCs w:val="28"/>
        </w:rPr>
      </w:pPr>
      <w:r w:rsidRPr="00030ED9">
        <w:rPr>
          <w:rFonts w:hint="eastAsia"/>
          <w:sz w:val="28"/>
          <w:szCs w:val="28"/>
        </w:rPr>
        <w:t>3.</w:t>
      </w:r>
      <w:r w:rsidRPr="00030ED9">
        <w:rPr>
          <w:rFonts w:hint="eastAsia"/>
          <w:sz w:val="28"/>
          <w:szCs w:val="28"/>
        </w:rPr>
        <w:t>规则</w:t>
      </w:r>
      <w:r w:rsidRPr="00030ED9">
        <w:rPr>
          <w:rFonts w:hint="eastAsia"/>
          <w:bCs/>
          <w:sz w:val="28"/>
          <w:szCs w:val="28"/>
        </w:rPr>
        <w:t>：</w:t>
      </w:r>
    </w:p>
    <w:p w:rsidR="0052487B" w:rsidRPr="00030ED9" w:rsidRDefault="0052487B" w:rsidP="0052487B">
      <w:pPr>
        <w:spacing w:line="600" w:lineRule="exact"/>
        <w:ind w:firstLineChars="200" w:firstLine="560"/>
        <w:contextualSpacing/>
        <w:rPr>
          <w:bCs/>
          <w:sz w:val="28"/>
          <w:szCs w:val="28"/>
        </w:rPr>
      </w:pPr>
      <w:r w:rsidRPr="00030ED9">
        <w:rPr>
          <w:rFonts w:hint="eastAsia"/>
          <w:bCs/>
          <w:sz w:val="28"/>
          <w:szCs w:val="28"/>
        </w:rPr>
        <w:lastRenderedPageBreak/>
        <w:t>（</w:t>
      </w:r>
      <w:r w:rsidRPr="00030ED9">
        <w:rPr>
          <w:rFonts w:hint="eastAsia"/>
          <w:bCs/>
          <w:sz w:val="28"/>
          <w:szCs w:val="28"/>
        </w:rPr>
        <w:t>1</w:t>
      </w:r>
      <w:r w:rsidRPr="00030ED9">
        <w:rPr>
          <w:rFonts w:hint="eastAsia"/>
          <w:bCs/>
          <w:sz w:val="28"/>
          <w:szCs w:val="28"/>
        </w:rPr>
        <w:t>）参加运动健康（华为专场）</w:t>
      </w:r>
      <w:proofErr w:type="gramStart"/>
      <w:r w:rsidRPr="00030ED9">
        <w:rPr>
          <w:rFonts w:hint="eastAsia"/>
          <w:bCs/>
          <w:sz w:val="28"/>
          <w:szCs w:val="28"/>
        </w:rPr>
        <w:t>行业赛</w:t>
      </w:r>
      <w:proofErr w:type="gramEnd"/>
      <w:r w:rsidRPr="00030ED9">
        <w:rPr>
          <w:rFonts w:hint="eastAsia"/>
          <w:bCs/>
          <w:sz w:val="28"/>
          <w:szCs w:val="28"/>
        </w:rPr>
        <w:t>的企业登录国赛</w:t>
      </w:r>
      <w:proofErr w:type="gramStart"/>
      <w:r w:rsidRPr="00030ED9">
        <w:rPr>
          <w:rFonts w:hint="eastAsia"/>
          <w:bCs/>
          <w:sz w:val="28"/>
          <w:szCs w:val="28"/>
        </w:rPr>
        <w:t>融通赛</w:t>
      </w:r>
      <w:proofErr w:type="gramEnd"/>
      <w:r w:rsidRPr="00030ED9">
        <w:rPr>
          <w:rFonts w:hint="eastAsia"/>
          <w:bCs/>
          <w:sz w:val="28"/>
          <w:szCs w:val="28"/>
        </w:rPr>
        <w:t>华为专场官方网站（</w:t>
      </w:r>
      <w:r w:rsidRPr="00030ED9">
        <w:rPr>
          <w:rFonts w:hint="eastAsia"/>
          <w:bCs/>
          <w:sz w:val="28"/>
          <w:szCs w:val="28"/>
        </w:rPr>
        <w:t>http://hwzc.cxcyds.com/</w:t>
      </w:r>
      <w:r w:rsidRPr="00030ED9">
        <w:rPr>
          <w:rFonts w:hint="eastAsia"/>
          <w:bCs/>
          <w:sz w:val="28"/>
          <w:szCs w:val="28"/>
        </w:rPr>
        <w:t>）报名。</w:t>
      </w:r>
    </w:p>
    <w:p w:rsidR="0052487B" w:rsidRDefault="0052487B" w:rsidP="0052487B">
      <w:pPr>
        <w:spacing w:line="600" w:lineRule="exact"/>
        <w:ind w:firstLineChars="200" w:firstLine="560"/>
        <w:contextualSpacing/>
        <w:rPr>
          <w:bCs/>
          <w:sz w:val="28"/>
          <w:szCs w:val="28"/>
        </w:rPr>
      </w:pPr>
      <w:r w:rsidRPr="00030ED9">
        <w:rPr>
          <w:rFonts w:hint="eastAsia"/>
          <w:bCs/>
          <w:sz w:val="28"/>
          <w:szCs w:val="28"/>
        </w:rPr>
        <w:t>（</w:t>
      </w:r>
      <w:r w:rsidRPr="00030ED9">
        <w:rPr>
          <w:rFonts w:hint="eastAsia"/>
          <w:bCs/>
          <w:sz w:val="28"/>
          <w:szCs w:val="28"/>
        </w:rPr>
        <w:t>2</w:t>
      </w:r>
      <w:r w:rsidRPr="00030ED9">
        <w:rPr>
          <w:rFonts w:hint="eastAsia"/>
          <w:bCs/>
          <w:sz w:val="28"/>
          <w:szCs w:val="28"/>
        </w:rPr>
        <w:t>）参加其他分赛的企业或团队登录</w:t>
      </w:r>
      <w:r w:rsidRPr="00030ED9">
        <w:rPr>
          <w:rFonts w:hint="eastAsia"/>
          <w:bCs/>
          <w:sz w:val="28"/>
          <w:szCs w:val="28"/>
        </w:rPr>
        <w:t>2020</w:t>
      </w:r>
      <w:r w:rsidRPr="00030ED9">
        <w:rPr>
          <w:rFonts w:hint="eastAsia"/>
          <w:bCs/>
          <w:sz w:val="28"/>
          <w:szCs w:val="28"/>
        </w:rPr>
        <w:t>年松山湖创新创业大赛报名系统（</w:t>
      </w:r>
      <w:r w:rsidRPr="00030ED9">
        <w:rPr>
          <w:rFonts w:hint="eastAsia"/>
          <w:bCs/>
          <w:sz w:val="28"/>
          <w:szCs w:val="28"/>
        </w:rPr>
        <w:t>http://ssl.dg.gov.cn/sshcxcyds/Pages/Sign.aspx</w:t>
      </w:r>
      <w:r w:rsidRPr="00030ED9">
        <w:rPr>
          <w:rFonts w:hint="eastAsia"/>
          <w:bCs/>
          <w:sz w:val="28"/>
          <w:szCs w:val="28"/>
        </w:rPr>
        <w:t>）报名。</w:t>
      </w:r>
    </w:p>
    <w:p w:rsidR="0052487B" w:rsidRPr="00030ED9" w:rsidRDefault="0052487B" w:rsidP="0052487B">
      <w:pPr>
        <w:spacing w:line="600" w:lineRule="exact"/>
        <w:ind w:firstLineChars="200" w:firstLine="560"/>
        <w:contextualSpacing/>
        <w:rPr>
          <w:bCs/>
          <w:sz w:val="28"/>
          <w:szCs w:val="28"/>
        </w:rPr>
      </w:pPr>
      <w:r>
        <w:rPr>
          <w:rFonts w:hint="eastAsia"/>
          <w:bCs/>
          <w:sz w:val="28"/>
          <w:szCs w:val="28"/>
        </w:rPr>
        <w:t>（</w:t>
      </w:r>
      <w:r>
        <w:rPr>
          <w:rFonts w:hint="eastAsia"/>
          <w:bCs/>
          <w:sz w:val="28"/>
          <w:szCs w:val="28"/>
        </w:rPr>
        <w:t>3</w:t>
      </w:r>
      <w:r>
        <w:rPr>
          <w:rFonts w:hint="eastAsia"/>
          <w:bCs/>
          <w:sz w:val="28"/>
          <w:szCs w:val="28"/>
        </w:rPr>
        <w:t>）发动企业或团队报名的单位需在</w:t>
      </w:r>
      <w:r w:rsidRPr="00030ED9">
        <w:rPr>
          <w:rFonts w:hint="eastAsia"/>
          <w:bCs/>
          <w:sz w:val="28"/>
          <w:szCs w:val="28"/>
        </w:rPr>
        <w:t>2020</w:t>
      </w:r>
      <w:r w:rsidRPr="00030ED9">
        <w:rPr>
          <w:rFonts w:hint="eastAsia"/>
          <w:bCs/>
          <w:sz w:val="28"/>
          <w:szCs w:val="28"/>
        </w:rPr>
        <w:t>年松山湖创新创业大赛报名系统</w:t>
      </w:r>
      <w:r>
        <w:rPr>
          <w:rFonts w:hint="eastAsia"/>
          <w:bCs/>
          <w:sz w:val="28"/>
          <w:szCs w:val="28"/>
        </w:rPr>
        <w:t>中注册，填写发动报名的企业或团队的相关信息。</w:t>
      </w:r>
    </w:p>
    <w:p w:rsidR="0052487B" w:rsidRPr="00F5668A" w:rsidRDefault="0052487B" w:rsidP="0052487B">
      <w:pPr>
        <w:spacing w:line="600" w:lineRule="exact"/>
        <w:ind w:firstLineChars="200" w:firstLine="560"/>
        <w:contextualSpacing/>
        <w:rPr>
          <w:rFonts w:ascii="楷体" w:eastAsia="楷体" w:hAnsi="楷体"/>
          <w:bCs/>
          <w:sz w:val="28"/>
          <w:szCs w:val="28"/>
        </w:rPr>
      </w:pPr>
      <w:bookmarkStart w:id="10" w:name="_Toc29264"/>
      <w:bookmarkStart w:id="11" w:name="_Toc14348"/>
      <w:r w:rsidRPr="00F5668A">
        <w:rPr>
          <w:rFonts w:ascii="楷体" w:eastAsia="楷体" w:hAnsi="楷体" w:hint="eastAsia"/>
          <w:bCs/>
          <w:sz w:val="28"/>
          <w:szCs w:val="28"/>
        </w:rPr>
        <w:t>（三）初赛</w:t>
      </w:r>
      <w:bookmarkEnd w:id="10"/>
      <w:bookmarkEnd w:id="11"/>
    </w:p>
    <w:p w:rsidR="0052487B" w:rsidRPr="00030ED9" w:rsidRDefault="0052487B" w:rsidP="0052487B">
      <w:pPr>
        <w:spacing w:line="600" w:lineRule="exact"/>
        <w:ind w:firstLineChars="200" w:firstLine="560"/>
        <w:contextualSpacing/>
        <w:rPr>
          <w:kern w:val="0"/>
          <w:sz w:val="28"/>
          <w:szCs w:val="28"/>
        </w:rPr>
      </w:pPr>
      <w:r w:rsidRPr="00030ED9">
        <w:rPr>
          <w:rFonts w:hint="eastAsia"/>
          <w:sz w:val="28"/>
          <w:szCs w:val="28"/>
        </w:rPr>
        <w:t>1.</w:t>
      </w:r>
      <w:r w:rsidRPr="00030ED9">
        <w:rPr>
          <w:rFonts w:hint="eastAsia"/>
          <w:sz w:val="28"/>
          <w:szCs w:val="28"/>
        </w:rPr>
        <w:t>时间：</w:t>
      </w:r>
      <w:r w:rsidRPr="00030ED9">
        <w:rPr>
          <w:rFonts w:hint="eastAsia"/>
          <w:sz w:val="28"/>
          <w:szCs w:val="28"/>
        </w:rPr>
        <w:t>2020</w:t>
      </w:r>
      <w:r w:rsidRPr="00030ED9">
        <w:rPr>
          <w:rFonts w:hint="eastAsia"/>
          <w:sz w:val="28"/>
          <w:szCs w:val="28"/>
        </w:rPr>
        <w:t>年</w:t>
      </w:r>
      <w:r w:rsidRPr="00030ED9">
        <w:rPr>
          <w:rFonts w:hint="eastAsia"/>
          <w:sz w:val="28"/>
          <w:szCs w:val="28"/>
        </w:rPr>
        <w:t>11-</w:t>
      </w:r>
      <w:r w:rsidRPr="00030ED9">
        <w:rPr>
          <w:rFonts w:hint="eastAsia"/>
          <w:kern w:val="0"/>
          <w:sz w:val="28"/>
          <w:szCs w:val="28"/>
        </w:rPr>
        <w:t>12</w:t>
      </w:r>
      <w:r w:rsidRPr="00030ED9">
        <w:rPr>
          <w:rFonts w:hint="eastAsia"/>
          <w:kern w:val="0"/>
          <w:sz w:val="28"/>
          <w:szCs w:val="28"/>
        </w:rPr>
        <w:t>月</w:t>
      </w:r>
    </w:p>
    <w:p w:rsidR="0052487B" w:rsidRPr="00030ED9" w:rsidRDefault="0052487B" w:rsidP="0052487B">
      <w:pPr>
        <w:spacing w:line="600" w:lineRule="exact"/>
        <w:ind w:firstLineChars="200" w:firstLine="560"/>
        <w:contextualSpacing/>
        <w:jc w:val="left"/>
        <w:rPr>
          <w:sz w:val="28"/>
          <w:szCs w:val="28"/>
        </w:rPr>
      </w:pPr>
      <w:r w:rsidRPr="00030ED9">
        <w:rPr>
          <w:rFonts w:hint="eastAsia"/>
          <w:sz w:val="28"/>
          <w:szCs w:val="28"/>
        </w:rPr>
        <w:t>2.</w:t>
      </w:r>
      <w:r w:rsidRPr="00030ED9">
        <w:rPr>
          <w:rFonts w:hint="eastAsia"/>
          <w:sz w:val="28"/>
          <w:szCs w:val="28"/>
        </w:rPr>
        <w:t>内容：</w:t>
      </w:r>
    </w:p>
    <w:p w:rsidR="0052487B" w:rsidRPr="00030ED9" w:rsidRDefault="0052487B" w:rsidP="0052487B">
      <w:pPr>
        <w:spacing w:line="600" w:lineRule="exact"/>
        <w:ind w:firstLineChars="200" w:firstLine="560"/>
        <w:contextualSpacing/>
        <w:jc w:val="left"/>
        <w:rPr>
          <w:sz w:val="28"/>
          <w:szCs w:val="28"/>
        </w:rPr>
      </w:pPr>
      <w:r w:rsidRPr="00030ED9">
        <w:rPr>
          <w:rFonts w:hint="eastAsia"/>
          <w:sz w:val="28"/>
          <w:szCs w:val="28"/>
        </w:rPr>
        <w:t>（</w:t>
      </w:r>
      <w:r w:rsidRPr="00030ED9">
        <w:rPr>
          <w:rFonts w:hint="eastAsia"/>
          <w:sz w:val="28"/>
          <w:szCs w:val="28"/>
        </w:rPr>
        <w:t>1</w:t>
      </w:r>
      <w:r w:rsidRPr="00030ED9">
        <w:rPr>
          <w:rFonts w:hint="eastAsia"/>
          <w:sz w:val="28"/>
          <w:szCs w:val="28"/>
        </w:rPr>
        <w:t>）形式审查：各分赛承办单位根据大赛报名条件对报名项目的申报材料进行形式审查。</w:t>
      </w:r>
    </w:p>
    <w:p w:rsidR="0052487B" w:rsidRPr="00030ED9" w:rsidRDefault="0052487B" w:rsidP="0052487B">
      <w:pPr>
        <w:spacing w:line="600" w:lineRule="exact"/>
        <w:ind w:firstLineChars="200" w:firstLine="560"/>
        <w:contextualSpacing/>
        <w:jc w:val="left"/>
        <w:rPr>
          <w:sz w:val="28"/>
          <w:szCs w:val="28"/>
        </w:rPr>
      </w:pPr>
      <w:r w:rsidRPr="00030ED9">
        <w:rPr>
          <w:rFonts w:hint="eastAsia"/>
          <w:sz w:val="28"/>
          <w:szCs w:val="28"/>
        </w:rPr>
        <w:t>（</w:t>
      </w:r>
      <w:r w:rsidRPr="00030ED9">
        <w:rPr>
          <w:rFonts w:hint="eastAsia"/>
          <w:sz w:val="28"/>
          <w:szCs w:val="28"/>
        </w:rPr>
        <w:t>2</w:t>
      </w:r>
      <w:r w:rsidRPr="00030ED9">
        <w:rPr>
          <w:rFonts w:hint="eastAsia"/>
          <w:sz w:val="28"/>
          <w:szCs w:val="28"/>
        </w:rPr>
        <w:t>）初赛筛选：初赛由各分赛承办单位组织，承办单位邀请评委专家举办初赛，按要求对报名参赛项目进行筛选，筛选方式可以为线</w:t>
      </w:r>
      <w:proofErr w:type="gramStart"/>
      <w:r w:rsidRPr="00030ED9">
        <w:rPr>
          <w:rFonts w:hint="eastAsia"/>
          <w:sz w:val="28"/>
          <w:szCs w:val="28"/>
        </w:rPr>
        <w:t>上材料</w:t>
      </w:r>
      <w:proofErr w:type="gramEnd"/>
      <w:r w:rsidRPr="00030ED9">
        <w:rPr>
          <w:rFonts w:hint="eastAsia"/>
          <w:sz w:val="28"/>
          <w:szCs w:val="28"/>
        </w:rPr>
        <w:t>评审或路演。</w:t>
      </w:r>
    </w:p>
    <w:p w:rsidR="0052487B" w:rsidRPr="00030ED9" w:rsidRDefault="0052487B" w:rsidP="0052487B">
      <w:pPr>
        <w:spacing w:line="600" w:lineRule="exact"/>
        <w:ind w:firstLineChars="200" w:firstLine="560"/>
        <w:contextualSpacing/>
        <w:jc w:val="left"/>
        <w:rPr>
          <w:sz w:val="28"/>
          <w:szCs w:val="28"/>
        </w:rPr>
      </w:pPr>
      <w:r w:rsidRPr="00030ED9">
        <w:rPr>
          <w:rFonts w:hint="eastAsia"/>
          <w:sz w:val="28"/>
          <w:szCs w:val="28"/>
        </w:rPr>
        <w:t>3.</w:t>
      </w:r>
      <w:r w:rsidRPr="00030ED9">
        <w:rPr>
          <w:rFonts w:hint="eastAsia"/>
          <w:sz w:val="28"/>
          <w:szCs w:val="28"/>
        </w:rPr>
        <w:t>晋级规则</w:t>
      </w:r>
      <w:r w:rsidRPr="00030ED9">
        <w:rPr>
          <w:rFonts w:hint="eastAsia"/>
          <w:bCs/>
          <w:sz w:val="28"/>
          <w:szCs w:val="28"/>
        </w:rPr>
        <w:t>：</w:t>
      </w:r>
      <w:r w:rsidRPr="00030ED9">
        <w:rPr>
          <w:rFonts w:hint="eastAsia"/>
          <w:sz w:val="28"/>
          <w:szCs w:val="28"/>
        </w:rPr>
        <w:t>通过形式审查的项目方可进入初赛。根据初赛评选结果，评分排名靠前项目晋级复赛。晋级项目数量为通过形式审查项目数量的三分之一（晋级项目数量可根据最终实际报名项目数量调整）。</w:t>
      </w:r>
    </w:p>
    <w:p w:rsidR="0052487B" w:rsidRPr="004B4955" w:rsidRDefault="0052487B" w:rsidP="0052487B">
      <w:pPr>
        <w:spacing w:line="600" w:lineRule="exact"/>
        <w:ind w:firstLineChars="200" w:firstLine="560"/>
        <w:contextualSpacing/>
        <w:rPr>
          <w:rFonts w:ascii="楷体" w:eastAsia="楷体" w:hAnsi="楷体"/>
          <w:bCs/>
          <w:sz w:val="28"/>
          <w:szCs w:val="28"/>
        </w:rPr>
      </w:pPr>
      <w:bookmarkStart w:id="12" w:name="_Toc11133"/>
      <w:bookmarkStart w:id="13" w:name="_Toc4896"/>
      <w:r w:rsidRPr="004B4955">
        <w:rPr>
          <w:rFonts w:ascii="楷体" w:eastAsia="楷体" w:hAnsi="楷体" w:hint="eastAsia"/>
          <w:bCs/>
          <w:sz w:val="28"/>
          <w:szCs w:val="28"/>
        </w:rPr>
        <w:t>（四）复赛</w:t>
      </w:r>
      <w:bookmarkEnd w:id="12"/>
      <w:bookmarkEnd w:id="13"/>
    </w:p>
    <w:p w:rsidR="0052487B" w:rsidRPr="00030ED9" w:rsidRDefault="0052487B" w:rsidP="0052487B">
      <w:pPr>
        <w:spacing w:line="600" w:lineRule="exact"/>
        <w:ind w:firstLineChars="200" w:firstLine="560"/>
        <w:contextualSpacing/>
        <w:rPr>
          <w:kern w:val="0"/>
          <w:sz w:val="28"/>
          <w:szCs w:val="28"/>
        </w:rPr>
      </w:pPr>
      <w:r w:rsidRPr="00030ED9">
        <w:rPr>
          <w:rFonts w:hint="eastAsia"/>
          <w:sz w:val="28"/>
          <w:szCs w:val="28"/>
        </w:rPr>
        <w:t>1.</w:t>
      </w:r>
      <w:r w:rsidRPr="00030ED9">
        <w:rPr>
          <w:rFonts w:hint="eastAsia"/>
          <w:sz w:val="28"/>
          <w:szCs w:val="28"/>
        </w:rPr>
        <w:t>时间：</w:t>
      </w:r>
      <w:r w:rsidRPr="00030ED9">
        <w:rPr>
          <w:rFonts w:hint="eastAsia"/>
          <w:sz w:val="28"/>
          <w:szCs w:val="28"/>
        </w:rPr>
        <w:t>2020</w:t>
      </w:r>
      <w:r w:rsidRPr="00030ED9">
        <w:rPr>
          <w:rFonts w:hint="eastAsia"/>
          <w:sz w:val="28"/>
          <w:szCs w:val="28"/>
        </w:rPr>
        <w:t>年</w:t>
      </w:r>
      <w:r w:rsidRPr="00030ED9">
        <w:rPr>
          <w:rFonts w:hint="eastAsia"/>
          <w:sz w:val="28"/>
          <w:szCs w:val="28"/>
        </w:rPr>
        <w:t>12</w:t>
      </w:r>
      <w:r w:rsidRPr="00030ED9">
        <w:rPr>
          <w:rFonts w:hint="eastAsia"/>
          <w:kern w:val="0"/>
          <w:sz w:val="28"/>
          <w:szCs w:val="28"/>
        </w:rPr>
        <w:t>月</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2.</w:t>
      </w:r>
      <w:r w:rsidRPr="00030ED9">
        <w:rPr>
          <w:rFonts w:hint="eastAsia"/>
          <w:sz w:val="28"/>
          <w:szCs w:val="28"/>
        </w:rPr>
        <w:t>内容：</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w:t>
      </w:r>
      <w:r w:rsidRPr="00030ED9">
        <w:rPr>
          <w:rFonts w:hint="eastAsia"/>
          <w:sz w:val="28"/>
          <w:szCs w:val="28"/>
        </w:rPr>
        <w:t>1</w:t>
      </w:r>
      <w:r w:rsidRPr="00030ED9">
        <w:rPr>
          <w:rFonts w:hint="eastAsia"/>
          <w:sz w:val="28"/>
          <w:szCs w:val="28"/>
        </w:rPr>
        <w:t>）复赛评选：复赛由各分赛承办单位在松山湖组织举办。各分赛承办单位邀请评委专家，按要求对报名参赛项目进行评选，评选</w:t>
      </w:r>
      <w:r w:rsidRPr="00030ED9">
        <w:rPr>
          <w:rFonts w:hint="eastAsia"/>
          <w:sz w:val="28"/>
          <w:szCs w:val="28"/>
        </w:rPr>
        <w:lastRenderedPageBreak/>
        <w:t>方式为现场或线上路演评选。</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w:t>
      </w:r>
      <w:r w:rsidRPr="00030ED9">
        <w:rPr>
          <w:rFonts w:hint="eastAsia"/>
          <w:sz w:val="28"/>
          <w:szCs w:val="28"/>
        </w:rPr>
        <w:t>2</w:t>
      </w:r>
      <w:r w:rsidRPr="00030ED9">
        <w:rPr>
          <w:rFonts w:hint="eastAsia"/>
          <w:sz w:val="28"/>
          <w:szCs w:val="28"/>
        </w:rPr>
        <w:t>）尽职调查：各分赛承办单位按要求对拟晋级的项目进行尽职调查，通过线上或线下对报名材料进行调查核实。在尽职调查过程中发现有弄虚作假等行为的，取消其参加决赛资格，由复赛评选排名下一名替代。</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3.</w:t>
      </w:r>
      <w:r w:rsidRPr="00030ED9">
        <w:rPr>
          <w:rFonts w:hint="eastAsia"/>
          <w:sz w:val="28"/>
          <w:szCs w:val="28"/>
        </w:rPr>
        <w:t>晋级规则</w:t>
      </w:r>
      <w:r w:rsidRPr="00030ED9">
        <w:rPr>
          <w:rFonts w:hint="eastAsia"/>
          <w:bCs/>
          <w:sz w:val="28"/>
          <w:szCs w:val="28"/>
        </w:rPr>
        <w:t>：</w:t>
      </w:r>
      <w:r w:rsidRPr="00030ED9">
        <w:rPr>
          <w:rFonts w:hint="eastAsia"/>
          <w:sz w:val="28"/>
          <w:szCs w:val="28"/>
        </w:rPr>
        <w:t>根据复赛评选及尽职调查结果，评选排名靠前并通过尽职调查的项目晋级决赛。晋级项目数量</w:t>
      </w:r>
      <w:r w:rsidRPr="00030ED9">
        <w:rPr>
          <w:rFonts w:hint="eastAsia"/>
          <w:bCs/>
          <w:sz w:val="28"/>
          <w:szCs w:val="28"/>
        </w:rPr>
        <w:t>不少于</w:t>
      </w:r>
      <w:r w:rsidRPr="00030ED9">
        <w:rPr>
          <w:rFonts w:hint="eastAsia"/>
          <w:bCs/>
          <w:sz w:val="28"/>
          <w:szCs w:val="28"/>
        </w:rPr>
        <w:t>6</w:t>
      </w:r>
      <w:r w:rsidRPr="00030ED9">
        <w:rPr>
          <w:rFonts w:hint="eastAsia"/>
          <w:bCs/>
          <w:sz w:val="28"/>
          <w:szCs w:val="28"/>
        </w:rPr>
        <w:t>个</w:t>
      </w:r>
      <w:r w:rsidRPr="00030ED9">
        <w:rPr>
          <w:rFonts w:hint="eastAsia"/>
          <w:sz w:val="28"/>
          <w:szCs w:val="28"/>
        </w:rPr>
        <w:t>项目。（晋级项目数量可根据最终实际报名项目数量调整。）</w:t>
      </w:r>
    </w:p>
    <w:p w:rsidR="0052487B" w:rsidRPr="004B4955" w:rsidRDefault="0052487B" w:rsidP="0052487B">
      <w:pPr>
        <w:spacing w:line="600" w:lineRule="exact"/>
        <w:ind w:firstLineChars="200" w:firstLine="560"/>
        <w:contextualSpacing/>
        <w:rPr>
          <w:rFonts w:ascii="楷体" w:eastAsia="楷体" w:hAnsi="楷体"/>
          <w:bCs/>
          <w:sz w:val="28"/>
          <w:szCs w:val="28"/>
        </w:rPr>
      </w:pPr>
      <w:bookmarkStart w:id="14" w:name="_Toc2513"/>
      <w:bookmarkStart w:id="15" w:name="_Toc14332"/>
      <w:r w:rsidRPr="004B4955">
        <w:rPr>
          <w:rFonts w:ascii="楷体" w:eastAsia="楷体" w:hAnsi="楷体" w:hint="eastAsia"/>
          <w:bCs/>
          <w:sz w:val="28"/>
          <w:szCs w:val="28"/>
        </w:rPr>
        <w:t>（五）决赛</w:t>
      </w:r>
      <w:bookmarkEnd w:id="14"/>
      <w:bookmarkEnd w:id="15"/>
    </w:p>
    <w:p w:rsidR="0052487B" w:rsidRPr="00030ED9" w:rsidRDefault="0052487B" w:rsidP="0052487B">
      <w:pPr>
        <w:spacing w:line="600" w:lineRule="exact"/>
        <w:ind w:firstLineChars="200" w:firstLine="560"/>
        <w:contextualSpacing/>
        <w:rPr>
          <w:kern w:val="0"/>
          <w:sz w:val="28"/>
          <w:szCs w:val="28"/>
        </w:rPr>
      </w:pPr>
      <w:r w:rsidRPr="00030ED9">
        <w:rPr>
          <w:rFonts w:hint="eastAsia"/>
          <w:sz w:val="28"/>
          <w:szCs w:val="28"/>
        </w:rPr>
        <w:t>1.</w:t>
      </w:r>
      <w:r w:rsidRPr="00030ED9">
        <w:rPr>
          <w:rFonts w:hint="eastAsia"/>
          <w:sz w:val="28"/>
          <w:szCs w:val="28"/>
        </w:rPr>
        <w:t>时间</w:t>
      </w:r>
      <w:r w:rsidRPr="00030ED9">
        <w:rPr>
          <w:rFonts w:hint="eastAsia"/>
          <w:bCs/>
          <w:sz w:val="28"/>
          <w:szCs w:val="28"/>
        </w:rPr>
        <w:t>：</w:t>
      </w:r>
      <w:r w:rsidRPr="00030ED9">
        <w:rPr>
          <w:rFonts w:hint="eastAsia"/>
          <w:sz w:val="28"/>
          <w:szCs w:val="28"/>
        </w:rPr>
        <w:t>2020</w:t>
      </w:r>
      <w:r w:rsidRPr="00030ED9">
        <w:rPr>
          <w:rFonts w:hint="eastAsia"/>
          <w:sz w:val="28"/>
          <w:szCs w:val="28"/>
        </w:rPr>
        <w:t>年</w:t>
      </w:r>
      <w:r w:rsidRPr="00030ED9">
        <w:rPr>
          <w:rFonts w:hint="eastAsia"/>
          <w:sz w:val="28"/>
          <w:szCs w:val="28"/>
        </w:rPr>
        <w:t>12</w:t>
      </w:r>
      <w:r w:rsidRPr="00030ED9">
        <w:rPr>
          <w:rFonts w:hint="eastAsia"/>
          <w:kern w:val="0"/>
          <w:sz w:val="28"/>
          <w:szCs w:val="28"/>
        </w:rPr>
        <w:t>月</w:t>
      </w:r>
    </w:p>
    <w:p w:rsidR="0052487B" w:rsidRPr="00030ED9" w:rsidRDefault="0052487B" w:rsidP="0052487B">
      <w:pPr>
        <w:spacing w:line="600" w:lineRule="exact"/>
        <w:ind w:firstLineChars="200" w:firstLine="560"/>
        <w:contextualSpacing/>
        <w:rPr>
          <w:bCs/>
          <w:sz w:val="28"/>
          <w:szCs w:val="28"/>
        </w:rPr>
      </w:pPr>
      <w:r w:rsidRPr="00030ED9">
        <w:rPr>
          <w:rFonts w:hint="eastAsia"/>
          <w:sz w:val="28"/>
          <w:szCs w:val="28"/>
        </w:rPr>
        <w:t>2.</w:t>
      </w:r>
      <w:r w:rsidRPr="00030ED9">
        <w:rPr>
          <w:rFonts w:hint="eastAsia"/>
          <w:sz w:val="28"/>
          <w:szCs w:val="28"/>
        </w:rPr>
        <w:t>内容</w:t>
      </w:r>
      <w:r w:rsidRPr="00030ED9">
        <w:rPr>
          <w:rFonts w:hint="eastAsia"/>
          <w:bCs/>
          <w:sz w:val="28"/>
          <w:szCs w:val="28"/>
        </w:rPr>
        <w:t>：</w:t>
      </w:r>
      <w:r w:rsidRPr="00030ED9">
        <w:rPr>
          <w:rFonts w:hint="eastAsia"/>
          <w:sz w:val="28"/>
          <w:szCs w:val="28"/>
        </w:rPr>
        <w:t>决赛由各分赛承办单位在松山湖组织举办。各分赛承办单位邀请评委专家，按要求对报名参赛项目进行评选，评选方式为现场或线上路演评选。</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3.</w:t>
      </w:r>
      <w:r w:rsidRPr="00030ED9">
        <w:rPr>
          <w:rFonts w:hint="eastAsia"/>
          <w:sz w:val="28"/>
          <w:szCs w:val="28"/>
        </w:rPr>
        <w:t>晋级规则</w:t>
      </w:r>
      <w:r w:rsidRPr="00030ED9">
        <w:rPr>
          <w:rFonts w:hint="eastAsia"/>
          <w:bCs/>
          <w:sz w:val="28"/>
          <w:szCs w:val="28"/>
        </w:rPr>
        <w:t>：</w:t>
      </w:r>
      <w:r w:rsidRPr="00030ED9">
        <w:rPr>
          <w:rFonts w:hint="eastAsia"/>
          <w:sz w:val="28"/>
          <w:szCs w:val="28"/>
        </w:rPr>
        <w:t>每个分赛分别评选出一等奖</w:t>
      </w:r>
      <w:r w:rsidRPr="00030ED9">
        <w:rPr>
          <w:rFonts w:hint="eastAsia"/>
          <w:sz w:val="28"/>
          <w:szCs w:val="28"/>
        </w:rPr>
        <w:t>1</w:t>
      </w:r>
      <w:r w:rsidRPr="00030ED9">
        <w:rPr>
          <w:rFonts w:hint="eastAsia"/>
          <w:sz w:val="28"/>
          <w:szCs w:val="28"/>
        </w:rPr>
        <w:t>名、二等奖</w:t>
      </w:r>
      <w:r w:rsidRPr="00030ED9">
        <w:rPr>
          <w:rFonts w:hint="eastAsia"/>
          <w:sz w:val="28"/>
          <w:szCs w:val="28"/>
        </w:rPr>
        <w:t>2</w:t>
      </w:r>
      <w:r w:rsidRPr="00030ED9">
        <w:rPr>
          <w:rFonts w:hint="eastAsia"/>
          <w:sz w:val="28"/>
          <w:szCs w:val="28"/>
        </w:rPr>
        <w:t>名、三等奖</w:t>
      </w:r>
      <w:r w:rsidRPr="00030ED9">
        <w:rPr>
          <w:rFonts w:hint="eastAsia"/>
          <w:sz w:val="28"/>
          <w:szCs w:val="28"/>
        </w:rPr>
        <w:t>3</w:t>
      </w:r>
      <w:r w:rsidRPr="00030ED9">
        <w:rPr>
          <w:rFonts w:hint="eastAsia"/>
          <w:sz w:val="28"/>
          <w:szCs w:val="28"/>
        </w:rPr>
        <w:t>名、优秀奖若干，其中一、二等奖项目晋级总决赛竞争大赛特等奖。</w:t>
      </w:r>
      <w:bookmarkStart w:id="16" w:name="_Toc23474"/>
      <w:bookmarkStart w:id="17" w:name="_Toc3728"/>
      <w:bookmarkEnd w:id="9"/>
    </w:p>
    <w:p w:rsidR="0052487B" w:rsidRPr="004B4955" w:rsidRDefault="0052487B" w:rsidP="0052487B">
      <w:pPr>
        <w:spacing w:line="600" w:lineRule="exact"/>
        <w:ind w:firstLineChars="200" w:firstLine="560"/>
        <w:contextualSpacing/>
        <w:rPr>
          <w:rFonts w:ascii="楷体" w:eastAsia="楷体" w:hAnsi="楷体"/>
          <w:bCs/>
          <w:sz w:val="28"/>
          <w:szCs w:val="28"/>
        </w:rPr>
      </w:pPr>
      <w:r w:rsidRPr="004B4955">
        <w:rPr>
          <w:rFonts w:ascii="楷体" w:eastAsia="楷体" w:hAnsi="楷体" w:hint="eastAsia"/>
          <w:bCs/>
          <w:sz w:val="28"/>
          <w:szCs w:val="28"/>
        </w:rPr>
        <w:t>（六）总决赛</w:t>
      </w:r>
      <w:bookmarkEnd w:id="16"/>
      <w:bookmarkEnd w:id="17"/>
    </w:p>
    <w:p w:rsidR="0052487B" w:rsidRPr="00030ED9" w:rsidRDefault="0052487B" w:rsidP="0052487B">
      <w:pPr>
        <w:spacing w:line="600" w:lineRule="exact"/>
        <w:ind w:firstLineChars="200" w:firstLine="560"/>
        <w:contextualSpacing/>
        <w:rPr>
          <w:bCs/>
          <w:sz w:val="28"/>
          <w:szCs w:val="28"/>
        </w:rPr>
      </w:pPr>
      <w:r w:rsidRPr="00030ED9">
        <w:rPr>
          <w:rFonts w:hint="eastAsia"/>
          <w:sz w:val="28"/>
          <w:szCs w:val="28"/>
        </w:rPr>
        <w:t>1.</w:t>
      </w:r>
      <w:r w:rsidRPr="00030ED9">
        <w:rPr>
          <w:rFonts w:hint="eastAsia"/>
          <w:sz w:val="28"/>
          <w:szCs w:val="28"/>
        </w:rPr>
        <w:t>时间</w:t>
      </w:r>
      <w:r w:rsidRPr="00030ED9">
        <w:rPr>
          <w:rFonts w:hint="eastAsia"/>
          <w:bCs/>
          <w:sz w:val="28"/>
          <w:szCs w:val="28"/>
        </w:rPr>
        <w:t>：</w:t>
      </w:r>
      <w:r w:rsidRPr="00030ED9">
        <w:rPr>
          <w:rFonts w:hint="eastAsia"/>
          <w:sz w:val="28"/>
          <w:szCs w:val="28"/>
        </w:rPr>
        <w:t>2020</w:t>
      </w:r>
      <w:r w:rsidRPr="00030ED9">
        <w:rPr>
          <w:rFonts w:hint="eastAsia"/>
          <w:sz w:val="28"/>
          <w:szCs w:val="28"/>
        </w:rPr>
        <w:t>年</w:t>
      </w:r>
      <w:r w:rsidRPr="00030ED9">
        <w:rPr>
          <w:rFonts w:hint="eastAsia"/>
          <w:sz w:val="28"/>
          <w:szCs w:val="28"/>
        </w:rPr>
        <w:t>12</w:t>
      </w:r>
      <w:r w:rsidRPr="00030ED9">
        <w:rPr>
          <w:rFonts w:hint="eastAsia"/>
          <w:sz w:val="28"/>
          <w:szCs w:val="28"/>
        </w:rPr>
        <w:t>月</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2.</w:t>
      </w:r>
      <w:r w:rsidRPr="00030ED9">
        <w:rPr>
          <w:rFonts w:hint="eastAsia"/>
          <w:sz w:val="28"/>
          <w:szCs w:val="28"/>
        </w:rPr>
        <w:t>内容：总决赛由大赛组委会组织在松山湖举行，组委会邀请专家举办总决赛，按要求对报名参赛项目进行评选，对项目进行评选，评选方式为现场或线上路演评选。</w:t>
      </w:r>
    </w:p>
    <w:p w:rsidR="0052487B" w:rsidRPr="00030ED9" w:rsidRDefault="0052487B" w:rsidP="0052487B">
      <w:pPr>
        <w:spacing w:line="600" w:lineRule="exact"/>
        <w:ind w:firstLineChars="200" w:firstLine="560"/>
        <w:contextualSpacing/>
        <w:rPr>
          <w:sz w:val="28"/>
          <w:szCs w:val="28"/>
        </w:rPr>
      </w:pPr>
      <w:r w:rsidRPr="00030ED9">
        <w:rPr>
          <w:rFonts w:hint="eastAsia"/>
          <w:bCs/>
          <w:sz w:val="28"/>
          <w:szCs w:val="28"/>
        </w:rPr>
        <w:t>晋级规则</w:t>
      </w:r>
      <w:r w:rsidRPr="00030ED9">
        <w:rPr>
          <w:rFonts w:hint="eastAsia"/>
          <w:sz w:val="28"/>
          <w:szCs w:val="28"/>
        </w:rPr>
        <w:t>：评选出</w:t>
      </w:r>
      <w:r w:rsidRPr="00030ED9">
        <w:rPr>
          <w:rFonts w:hint="eastAsia"/>
          <w:bCs/>
          <w:sz w:val="28"/>
          <w:szCs w:val="28"/>
        </w:rPr>
        <w:t>特等奖项目</w:t>
      </w:r>
      <w:r w:rsidRPr="00030ED9">
        <w:rPr>
          <w:rFonts w:hint="eastAsia"/>
          <w:bCs/>
          <w:sz w:val="28"/>
          <w:szCs w:val="28"/>
        </w:rPr>
        <w:t>5</w:t>
      </w:r>
      <w:r w:rsidRPr="00030ED9">
        <w:rPr>
          <w:rFonts w:hint="eastAsia"/>
          <w:bCs/>
          <w:sz w:val="28"/>
          <w:szCs w:val="28"/>
        </w:rPr>
        <w:t>个</w:t>
      </w:r>
      <w:r w:rsidRPr="00030ED9">
        <w:rPr>
          <w:rFonts w:hint="eastAsia"/>
          <w:sz w:val="28"/>
          <w:szCs w:val="28"/>
        </w:rPr>
        <w:t>。</w:t>
      </w:r>
    </w:p>
    <w:p w:rsidR="0052487B" w:rsidRPr="0003233D" w:rsidRDefault="0052487B" w:rsidP="0052487B">
      <w:pPr>
        <w:widowControl/>
        <w:spacing w:line="600" w:lineRule="exact"/>
        <w:ind w:firstLineChars="200" w:firstLine="640"/>
        <w:contextualSpacing/>
        <w:rPr>
          <w:rFonts w:ascii="黑体" w:eastAsia="黑体" w:hAnsi="黑体" w:cs="黑体"/>
          <w:kern w:val="0"/>
          <w:szCs w:val="32"/>
        </w:rPr>
      </w:pPr>
      <w:r w:rsidRPr="0003233D">
        <w:rPr>
          <w:rFonts w:ascii="黑体" w:eastAsia="黑体" w:hAnsi="黑体" w:cs="黑体" w:hint="eastAsia"/>
          <w:kern w:val="0"/>
          <w:szCs w:val="32"/>
        </w:rPr>
        <w:t>六、奖励设置</w:t>
      </w:r>
      <w:bookmarkEnd w:id="6"/>
    </w:p>
    <w:p w:rsidR="0052487B" w:rsidRPr="004B4955" w:rsidRDefault="0052487B" w:rsidP="0052487B">
      <w:pPr>
        <w:spacing w:line="600" w:lineRule="exact"/>
        <w:ind w:firstLineChars="200" w:firstLine="560"/>
        <w:contextualSpacing/>
        <w:rPr>
          <w:rFonts w:ascii="楷体" w:eastAsia="楷体" w:hAnsi="楷体"/>
          <w:bCs/>
          <w:sz w:val="28"/>
          <w:szCs w:val="28"/>
        </w:rPr>
      </w:pPr>
      <w:bookmarkStart w:id="18" w:name="_Toc13644"/>
      <w:bookmarkStart w:id="19" w:name="_Toc15015"/>
      <w:r w:rsidRPr="004B4955">
        <w:rPr>
          <w:rFonts w:ascii="楷体" w:eastAsia="楷体" w:hAnsi="楷体" w:hint="eastAsia"/>
          <w:bCs/>
          <w:sz w:val="28"/>
          <w:szCs w:val="28"/>
        </w:rPr>
        <w:lastRenderedPageBreak/>
        <w:t>（一）资金奖励</w:t>
      </w:r>
      <w:bookmarkEnd w:id="18"/>
      <w:bookmarkEnd w:id="19"/>
    </w:p>
    <w:p w:rsidR="0052487B" w:rsidRPr="00030ED9" w:rsidRDefault="0052487B" w:rsidP="0052487B">
      <w:pPr>
        <w:spacing w:line="600" w:lineRule="exact"/>
        <w:ind w:firstLineChars="200" w:firstLine="560"/>
        <w:contextualSpacing/>
        <w:outlineLvl w:val="2"/>
        <w:rPr>
          <w:sz w:val="28"/>
          <w:szCs w:val="28"/>
        </w:rPr>
      </w:pPr>
      <w:r w:rsidRPr="00030ED9">
        <w:rPr>
          <w:rFonts w:hint="eastAsia"/>
          <w:sz w:val="28"/>
          <w:szCs w:val="28"/>
        </w:rPr>
        <w:t>1.</w:t>
      </w:r>
      <w:r w:rsidRPr="00030ED9">
        <w:rPr>
          <w:rFonts w:hint="eastAsia"/>
          <w:sz w:val="28"/>
          <w:szCs w:val="28"/>
        </w:rPr>
        <w:t>分赛奖励</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各分赛评选出的</w:t>
      </w:r>
      <w:r w:rsidRPr="00030ED9">
        <w:rPr>
          <w:rFonts w:hint="eastAsia"/>
          <w:bCs/>
          <w:sz w:val="28"/>
          <w:szCs w:val="28"/>
        </w:rPr>
        <w:t>一、二、三等奖</w:t>
      </w:r>
      <w:r w:rsidRPr="00030ED9">
        <w:rPr>
          <w:rFonts w:hint="eastAsia"/>
          <w:sz w:val="28"/>
          <w:szCs w:val="28"/>
        </w:rPr>
        <w:t>获奖项目，在规定时间内落户松山湖，可分别获得</w:t>
      </w:r>
      <w:r w:rsidRPr="00030ED9">
        <w:rPr>
          <w:rFonts w:hint="eastAsia"/>
          <w:bCs/>
          <w:sz w:val="28"/>
          <w:szCs w:val="28"/>
        </w:rPr>
        <w:t>50</w:t>
      </w:r>
      <w:r w:rsidRPr="00030ED9">
        <w:rPr>
          <w:rFonts w:hint="eastAsia"/>
          <w:bCs/>
          <w:sz w:val="28"/>
          <w:szCs w:val="28"/>
        </w:rPr>
        <w:t>万元</w:t>
      </w:r>
      <w:r w:rsidRPr="00030ED9">
        <w:rPr>
          <w:rFonts w:hint="eastAsia"/>
          <w:bCs/>
          <w:sz w:val="28"/>
          <w:szCs w:val="28"/>
        </w:rPr>
        <w:t>/</w:t>
      </w:r>
      <w:proofErr w:type="gramStart"/>
      <w:r w:rsidRPr="00030ED9">
        <w:rPr>
          <w:rFonts w:hint="eastAsia"/>
          <w:bCs/>
          <w:sz w:val="28"/>
          <w:szCs w:val="28"/>
        </w:rPr>
        <w:t>个</w:t>
      </w:r>
      <w:proofErr w:type="gramEnd"/>
      <w:r w:rsidRPr="00030ED9">
        <w:rPr>
          <w:rFonts w:hint="eastAsia"/>
          <w:bCs/>
          <w:sz w:val="28"/>
          <w:szCs w:val="28"/>
        </w:rPr>
        <w:t>、</w:t>
      </w:r>
      <w:r w:rsidRPr="00030ED9">
        <w:rPr>
          <w:rFonts w:hint="eastAsia"/>
          <w:bCs/>
          <w:sz w:val="28"/>
          <w:szCs w:val="28"/>
        </w:rPr>
        <w:t>40</w:t>
      </w:r>
      <w:r w:rsidRPr="00030ED9">
        <w:rPr>
          <w:rFonts w:hint="eastAsia"/>
          <w:bCs/>
          <w:sz w:val="28"/>
          <w:szCs w:val="28"/>
        </w:rPr>
        <w:t>万元</w:t>
      </w:r>
      <w:r w:rsidRPr="00030ED9">
        <w:rPr>
          <w:rFonts w:hint="eastAsia"/>
          <w:bCs/>
          <w:sz w:val="28"/>
          <w:szCs w:val="28"/>
        </w:rPr>
        <w:t>/</w:t>
      </w:r>
      <w:proofErr w:type="gramStart"/>
      <w:r w:rsidRPr="00030ED9">
        <w:rPr>
          <w:rFonts w:hint="eastAsia"/>
          <w:bCs/>
          <w:sz w:val="28"/>
          <w:szCs w:val="28"/>
        </w:rPr>
        <w:t>个</w:t>
      </w:r>
      <w:proofErr w:type="gramEnd"/>
      <w:r w:rsidRPr="00030ED9">
        <w:rPr>
          <w:rFonts w:hint="eastAsia"/>
          <w:bCs/>
          <w:sz w:val="28"/>
          <w:szCs w:val="28"/>
        </w:rPr>
        <w:t>、</w:t>
      </w:r>
      <w:r w:rsidRPr="00030ED9">
        <w:rPr>
          <w:rFonts w:hint="eastAsia"/>
          <w:bCs/>
          <w:sz w:val="28"/>
          <w:szCs w:val="28"/>
        </w:rPr>
        <w:t>30</w:t>
      </w:r>
      <w:r w:rsidRPr="00030ED9">
        <w:rPr>
          <w:rFonts w:hint="eastAsia"/>
          <w:bCs/>
          <w:sz w:val="28"/>
          <w:szCs w:val="28"/>
        </w:rPr>
        <w:t>万元</w:t>
      </w:r>
      <w:r w:rsidRPr="00030ED9">
        <w:rPr>
          <w:rFonts w:hint="eastAsia"/>
          <w:bCs/>
          <w:sz w:val="28"/>
          <w:szCs w:val="28"/>
        </w:rPr>
        <w:t>/</w:t>
      </w:r>
      <w:proofErr w:type="gramStart"/>
      <w:r w:rsidRPr="00030ED9">
        <w:rPr>
          <w:rFonts w:hint="eastAsia"/>
          <w:bCs/>
          <w:sz w:val="28"/>
          <w:szCs w:val="28"/>
        </w:rPr>
        <w:t>个</w:t>
      </w:r>
      <w:proofErr w:type="gramEnd"/>
      <w:r w:rsidRPr="00030ED9">
        <w:rPr>
          <w:rFonts w:hint="eastAsia"/>
          <w:sz w:val="28"/>
          <w:szCs w:val="28"/>
        </w:rPr>
        <w:t>奖金奖励。</w:t>
      </w:r>
    </w:p>
    <w:p w:rsidR="0052487B" w:rsidRPr="00030ED9" w:rsidRDefault="0052487B" w:rsidP="0052487B">
      <w:pPr>
        <w:spacing w:line="600" w:lineRule="exact"/>
        <w:ind w:firstLineChars="200" w:firstLine="560"/>
        <w:contextualSpacing/>
        <w:outlineLvl w:val="2"/>
        <w:rPr>
          <w:sz w:val="28"/>
          <w:szCs w:val="28"/>
        </w:rPr>
      </w:pPr>
      <w:r w:rsidRPr="00030ED9">
        <w:rPr>
          <w:rFonts w:hint="eastAsia"/>
          <w:sz w:val="28"/>
          <w:szCs w:val="28"/>
        </w:rPr>
        <w:t>2.</w:t>
      </w:r>
      <w:r w:rsidRPr="00030ED9">
        <w:rPr>
          <w:rFonts w:hint="eastAsia"/>
          <w:sz w:val="28"/>
          <w:szCs w:val="28"/>
        </w:rPr>
        <w:t>总决赛奖励</w:t>
      </w:r>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总决赛评选出的特等奖获奖项目，在规定时间内落户松山湖，可获得</w:t>
      </w:r>
      <w:r w:rsidRPr="00030ED9">
        <w:rPr>
          <w:rFonts w:hint="eastAsia"/>
          <w:bCs/>
          <w:sz w:val="28"/>
          <w:szCs w:val="28"/>
        </w:rPr>
        <w:t>100</w:t>
      </w:r>
      <w:r w:rsidRPr="00030ED9">
        <w:rPr>
          <w:rFonts w:hint="eastAsia"/>
          <w:bCs/>
          <w:sz w:val="28"/>
          <w:szCs w:val="28"/>
        </w:rPr>
        <w:t>万元</w:t>
      </w:r>
      <w:r w:rsidRPr="00030ED9">
        <w:rPr>
          <w:rFonts w:hint="eastAsia"/>
          <w:bCs/>
          <w:sz w:val="28"/>
          <w:szCs w:val="28"/>
        </w:rPr>
        <w:t>/</w:t>
      </w:r>
      <w:proofErr w:type="gramStart"/>
      <w:r w:rsidRPr="00030ED9">
        <w:rPr>
          <w:rFonts w:hint="eastAsia"/>
          <w:bCs/>
          <w:sz w:val="28"/>
          <w:szCs w:val="28"/>
        </w:rPr>
        <w:t>个</w:t>
      </w:r>
      <w:proofErr w:type="gramEnd"/>
      <w:r w:rsidRPr="00030ED9">
        <w:rPr>
          <w:rFonts w:hint="eastAsia"/>
          <w:bCs/>
          <w:sz w:val="28"/>
          <w:szCs w:val="28"/>
        </w:rPr>
        <w:t>奖励</w:t>
      </w:r>
      <w:r w:rsidRPr="00030ED9">
        <w:rPr>
          <w:rFonts w:hint="eastAsia"/>
          <w:sz w:val="28"/>
          <w:szCs w:val="28"/>
        </w:rPr>
        <w:t>。</w:t>
      </w:r>
    </w:p>
    <w:p w:rsidR="0052487B" w:rsidRPr="004B4955" w:rsidRDefault="0052487B" w:rsidP="0052487B">
      <w:pPr>
        <w:spacing w:line="600" w:lineRule="exact"/>
        <w:ind w:firstLineChars="200" w:firstLine="560"/>
        <w:contextualSpacing/>
        <w:rPr>
          <w:rFonts w:ascii="楷体" w:eastAsia="楷体" w:hAnsi="楷体"/>
          <w:bCs/>
          <w:sz w:val="28"/>
          <w:szCs w:val="28"/>
        </w:rPr>
      </w:pPr>
      <w:r w:rsidRPr="004B4955">
        <w:rPr>
          <w:rFonts w:ascii="楷体" w:eastAsia="楷体" w:hAnsi="楷体" w:hint="eastAsia"/>
          <w:bCs/>
          <w:sz w:val="28"/>
          <w:szCs w:val="28"/>
        </w:rPr>
        <w:t>（二）基金直投</w:t>
      </w:r>
    </w:p>
    <w:p w:rsidR="0052487B" w:rsidRPr="00030ED9" w:rsidRDefault="0052487B" w:rsidP="0052487B">
      <w:pPr>
        <w:spacing w:line="600" w:lineRule="exact"/>
        <w:ind w:firstLineChars="200" w:firstLine="560"/>
        <w:contextualSpacing/>
        <w:rPr>
          <w:bCs/>
          <w:sz w:val="28"/>
          <w:szCs w:val="28"/>
        </w:rPr>
      </w:pPr>
      <w:r w:rsidRPr="00030ED9">
        <w:rPr>
          <w:rFonts w:hint="eastAsia"/>
          <w:bCs/>
          <w:sz w:val="28"/>
          <w:szCs w:val="28"/>
        </w:rPr>
        <w:t>大赛设立</w:t>
      </w:r>
      <w:r w:rsidRPr="00030ED9">
        <w:rPr>
          <w:rFonts w:hint="eastAsia"/>
          <w:sz w:val="28"/>
          <w:szCs w:val="28"/>
        </w:rPr>
        <w:t>1500</w:t>
      </w:r>
      <w:r w:rsidRPr="00030ED9">
        <w:rPr>
          <w:rFonts w:hint="eastAsia"/>
          <w:sz w:val="28"/>
          <w:szCs w:val="28"/>
        </w:rPr>
        <w:t>万元天使投资基金</w:t>
      </w:r>
      <w:r w:rsidRPr="00030ED9">
        <w:rPr>
          <w:rFonts w:hint="eastAsia"/>
          <w:bCs/>
          <w:sz w:val="28"/>
          <w:szCs w:val="28"/>
        </w:rPr>
        <w:t>，对获得特等奖项目进行投资，原则上每个项目投资额</w:t>
      </w:r>
      <w:r w:rsidRPr="00030ED9">
        <w:rPr>
          <w:rFonts w:hint="eastAsia"/>
          <w:bCs/>
          <w:sz w:val="28"/>
          <w:szCs w:val="28"/>
        </w:rPr>
        <w:t>200-500</w:t>
      </w:r>
      <w:r w:rsidRPr="00030ED9">
        <w:rPr>
          <w:rFonts w:hint="eastAsia"/>
          <w:bCs/>
          <w:sz w:val="28"/>
          <w:szCs w:val="28"/>
        </w:rPr>
        <w:t>万元。</w:t>
      </w:r>
    </w:p>
    <w:p w:rsidR="0052487B" w:rsidRPr="004B4955" w:rsidRDefault="0052487B" w:rsidP="0052487B">
      <w:pPr>
        <w:spacing w:line="600" w:lineRule="exact"/>
        <w:ind w:firstLineChars="200" w:firstLine="560"/>
        <w:contextualSpacing/>
        <w:rPr>
          <w:rFonts w:ascii="楷体" w:eastAsia="楷体" w:hAnsi="楷体"/>
          <w:bCs/>
          <w:sz w:val="28"/>
          <w:szCs w:val="28"/>
        </w:rPr>
      </w:pPr>
      <w:bookmarkStart w:id="20" w:name="_Toc16708"/>
      <w:bookmarkStart w:id="21" w:name="_Toc6895"/>
      <w:r w:rsidRPr="004B4955">
        <w:rPr>
          <w:rFonts w:ascii="楷体" w:eastAsia="楷体" w:hAnsi="楷体" w:hint="eastAsia"/>
          <w:bCs/>
          <w:sz w:val="28"/>
          <w:szCs w:val="28"/>
        </w:rPr>
        <w:t>（三）空间奖励</w:t>
      </w:r>
      <w:bookmarkEnd w:id="20"/>
      <w:bookmarkEnd w:id="21"/>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园区部分科技载体对获奖项目提供办公场地一年免租支持：一等奖</w:t>
      </w:r>
      <w:r w:rsidRPr="00030ED9">
        <w:rPr>
          <w:rFonts w:hint="eastAsia"/>
          <w:bCs/>
          <w:sz w:val="28"/>
          <w:szCs w:val="28"/>
        </w:rPr>
        <w:t>200</w:t>
      </w:r>
      <w:r w:rsidRPr="00030ED9">
        <w:rPr>
          <w:rFonts w:hint="eastAsia"/>
          <w:bCs/>
          <w:sz w:val="28"/>
          <w:szCs w:val="28"/>
        </w:rPr>
        <w:t>平方米</w:t>
      </w:r>
      <w:r w:rsidRPr="00030ED9">
        <w:rPr>
          <w:rFonts w:hint="eastAsia"/>
          <w:bCs/>
          <w:sz w:val="28"/>
          <w:szCs w:val="28"/>
        </w:rPr>
        <w:t>/</w:t>
      </w:r>
      <w:proofErr w:type="gramStart"/>
      <w:r w:rsidRPr="00030ED9">
        <w:rPr>
          <w:rFonts w:hint="eastAsia"/>
          <w:bCs/>
          <w:sz w:val="28"/>
          <w:szCs w:val="28"/>
        </w:rPr>
        <w:t>个</w:t>
      </w:r>
      <w:proofErr w:type="gramEnd"/>
      <w:r w:rsidRPr="00030ED9">
        <w:rPr>
          <w:rFonts w:hint="eastAsia"/>
          <w:bCs/>
          <w:sz w:val="28"/>
          <w:szCs w:val="28"/>
        </w:rPr>
        <w:t>，二等奖</w:t>
      </w:r>
      <w:r w:rsidRPr="00030ED9">
        <w:rPr>
          <w:rFonts w:hint="eastAsia"/>
          <w:bCs/>
          <w:sz w:val="28"/>
          <w:szCs w:val="28"/>
        </w:rPr>
        <w:t>150</w:t>
      </w:r>
      <w:r w:rsidRPr="00030ED9">
        <w:rPr>
          <w:rFonts w:hint="eastAsia"/>
          <w:bCs/>
          <w:sz w:val="28"/>
          <w:szCs w:val="28"/>
        </w:rPr>
        <w:t>平方米</w:t>
      </w:r>
      <w:r w:rsidRPr="00030ED9">
        <w:rPr>
          <w:rFonts w:hint="eastAsia"/>
          <w:bCs/>
          <w:sz w:val="28"/>
          <w:szCs w:val="28"/>
        </w:rPr>
        <w:t>/</w:t>
      </w:r>
      <w:proofErr w:type="gramStart"/>
      <w:r w:rsidRPr="00030ED9">
        <w:rPr>
          <w:rFonts w:hint="eastAsia"/>
          <w:bCs/>
          <w:sz w:val="28"/>
          <w:szCs w:val="28"/>
        </w:rPr>
        <w:t>个</w:t>
      </w:r>
      <w:proofErr w:type="gramEnd"/>
      <w:r w:rsidRPr="00030ED9">
        <w:rPr>
          <w:rFonts w:hint="eastAsia"/>
          <w:bCs/>
          <w:sz w:val="28"/>
          <w:szCs w:val="28"/>
        </w:rPr>
        <w:t>，三等奖</w:t>
      </w:r>
      <w:r w:rsidRPr="00030ED9">
        <w:rPr>
          <w:rFonts w:hint="eastAsia"/>
          <w:bCs/>
          <w:sz w:val="28"/>
          <w:szCs w:val="28"/>
        </w:rPr>
        <w:t>100</w:t>
      </w:r>
      <w:r w:rsidRPr="00030ED9">
        <w:rPr>
          <w:rFonts w:hint="eastAsia"/>
          <w:bCs/>
          <w:sz w:val="28"/>
          <w:szCs w:val="28"/>
        </w:rPr>
        <w:t>平方米</w:t>
      </w:r>
      <w:r w:rsidRPr="00030ED9">
        <w:rPr>
          <w:rFonts w:hint="eastAsia"/>
          <w:bCs/>
          <w:sz w:val="28"/>
          <w:szCs w:val="28"/>
        </w:rPr>
        <w:t>/</w:t>
      </w:r>
      <w:proofErr w:type="gramStart"/>
      <w:r w:rsidRPr="00030ED9">
        <w:rPr>
          <w:rFonts w:hint="eastAsia"/>
          <w:bCs/>
          <w:sz w:val="28"/>
          <w:szCs w:val="28"/>
        </w:rPr>
        <w:t>个</w:t>
      </w:r>
      <w:proofErr w:type="gramEnd"/>
      <w:r w:rsidRPr="00030ED9">
        <w:rPr>
          <w:rFonts w:hint="eastAsia"/>
          <w:sz w:val="28"/>
          <w:szCs w:val="28"/>
        </w:rPr>
        <w:t>。</w:t>
      </w:r>
    </w:p>
    <w:p w:rsidR="0052487B" w:rsidRPr="004B4955" w:rsidRDefault="0052487B" w:rsidP="0052487B">
      <w:pPr>
        <w:spacing w:line="600" w:lineRule="exact"/>
        <w:ind w:firstLineChars="200" w:firstLine="560"/>
        <w:contextualSpacing/>
        <w:rPr>
          <w:rFonts w:ascii="楷体" w:eastAsia="楷体" w:hAnsi="楷体"/>
          <w:bCs/>
          <w:sz w:val="28"/>
          <w:szCs w:val="28"/>
        </w:rPr>
      </w:pPr>
      <w:bookmarkStart w:id="22" w:name="_Toc4977"/>
      <w:bookmarkStart w:id="23" w:name="_Toc20319"/>
      <w:r w:rsidRPr="004B4955">
        <w:rPr>
          <w:rFonts w:ascii="楷体" w:eastAsia="楷体" w:hAnsi="楷体" w:hint="eastAsia"/>
          <w:bCs/>
          <w:sz w:val="28"/>
          <w:szCs w:val="28"/>
        </w:rPr>
        <w:t>（四）资源对接机会</w:t>
      </w:r>
      <w:bookmarkEnd w:id="22"/>
      <w:bookmarkEnd w:id="23"/>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参赛项目有机会获得大赛主办、承办、支持单位等大企业、大平台、大载体的产业对接、技术支持或生态合作等。</w:t>
      </w:r>
    </w:p>
    <w:p w:rsidR="0052487B" w:rsidRPr="004B4955" w:rsidRDefault="0052487B" w:rsidP="0052487B">
      <w:pPr>
        <w:spacing w:line="600" w:lineRule="exact"/>
        <w:ind w:firstLineChars="200" w:firstLine="560"/>
        <w:contextualSpacing/>
        <w:rPr>
          <w:rFonts w:ascii="楷体" w:eastAsia="楷体" w:hAnsi="楷体"/>
          <w:bCs/>
          <w:sz w:val="28"/>
          <w:szCs w:val="28"/>
        </w:rPr>
      </w:pPr>
      <w:bookmarkStart w:id="24" w:name="_Toc4037"/>
      <w:bookmarkStart w:id="25" w:name="_Toc11453"/>
      <w:r w:rsidRPr="004B4955">
        <w:rPr>
          <w:rFonts w:ascii="楷体" w:eastAsia="楷体" w:hAnsi="楷体" w:hint="eastAsia"/>
          <w:bCs/>
          <w:sz w:val="28"/>
          <w:szCs w:val="28"/>
        </w:rPr>
        <w:t>（五）项目发动奖励</w:t>
      </w:r>
      <w:bookmarkEnd w:id="24"/>
      <w:bookmarkEnd w:id="25"/>
    </w:p>
    <w:p w:rsidR="0052487B" w:rsidRPr="00030ED9" w:rsidRDefault="0052487B" w:rsidP="0052487B">
      <w:pPr>
        <w:spacing w:line="600" w:lineRule="exact"/>
        <w:ind w:firstLineChars="200" w:firstLine="560"/>
        <w:contextualSpacing/>
        <w:rPr>
          <w:sz w:val="28"/>
          <w:szCs w:val="28"/>
        </w:rPr>
      </w:pPr>
      <w:r w:rsidRPr="00030ED9">
        <w:rPr>
          <w:rFonts w:hint="eastAsia"/>
          <w:bCs/>
          <w:sz w:val="28"/>
          <w:szCs w:val="28"/>
        </w:rPr>
        <w:t>为激励各单位发动项目报名参赛，大赛设立项目发动奖励和优秀项目发动奖励。</w:t>
      </w:r>
      <w:r w:rsidRPr="00030ED9">
        <w:rPr>
          <w:rFonts w:hint="eastAsia"/>
          <w:sz w:val="28"/>
          <w:szCs w:val="28"/>
        </w:rPr>
        <w:t>境内具有独立法人资格的</w:t>
      </w:r>
      <w:proofErr w:type="gramStart"/>
      <w:r w:rsidRPr="00030ED9">
        <w:rPr>
          <w:rFonts w:hint="eastAsia"/>
          <w:sz w:val="28"/>
          <w:szCs w:val="28"/>
        </w:rPr>
        <w:t>非大赛</w:t>
      </w:r>
      <w:proofErr w:type="gramEnd"/>
      <w:r w:rsidRPr="00030ED9">
        <w:rPr>
          <w:rFonts w:hint="eastAsia"/>
          <w:sz w:val="28"/>
          <w:szCs w:val="28"/>
        </w:rPr>
        <w:t>主办、承办单位等未获得大赛组织费用的单位发动创新创业企业或团队报名参赛，满足条件的获得相应的奖励。具体如下：</w:t>
      </w:r>
    </w:p>
    <w:p w:rsidR="0052487B" w:rsidRPr="00030ED9" w:rsidRDefault="0052487B" w:rsidP="0052487B">
      <w:pPr>
        <w:spacing w:line="600" w:lineRule="exact"/>
        <w:ind w:firstLineChars="200" w:firstLine="560"/>
        <w:contextualSpacing/>
        <w:outlineLvl w:val="2"/>
        <w:rPr>
          <w:sz w:val="28"/>
          <w:szCs w:val="28"/>
        </w:rPr>
      </w:pPr>
      <w:bookmarkStart w:id="26" w:name="_Toc25743"/>
      <w:bookmarkStart w:id="27" w:name="_Toc8744"/>
      <w:r w:rsidRPr="00030ED9">
        <w:rPr>
          <w:rFonts w:hint="eastAsia"/>
          <w:sz w:val="28"/>
          <w:szCs w:val="28"/>
        </w:rPr>
        <w:t>1.</w:t>
      </w:r>
      <w:r w:rsidRPr="00030ED9">
        <w:rPr>
          <w:rFonts w:hint="eastAsia"/>
          <w:sz w:val="28"/>
          <w:szCs w:val="28"/>
        </w:rPr>
        <w:t>项目发动奖励</w:t>
      </w:r>
      <w:bookmarkEnd w:id="26"/>
      <w:bookmarkEnd w:id="27"/>
    </w:p>
    <w:p w:rsidR="0052487B" w:rsidRPr="00030ED9" w:rsidRDefault="0052487B" w:rsidP="0052487B">
      <w:pPr>
        <w:spacing w:line="600" w:lineRule="exact"/>
        <w:ind w:firstLineChars="200" w:firstLine="560"/>
        <w:contextualSpacing/>
        <w:rPr>
          <w:sz w:val="28"/>
          <w:szCs w:val="28"/>
        </w:rPr>
      </w:pPr>
      <w:r w:rsidRPr="00030ED9">
        <w:rPr>
          <w:rFonts w:hint="eastAsia"/>
          <w:sz w:val="28"/>
          <w:szCs w:val="28"/>
        </w:rPr>
        <w:t>发动</w:t>
      </w:r>
      <w:r w:rsidRPr="00030ED9">
        <w:rPr>
          <w:rFonts w:hint="eastAsia"/>
          <w:bCs/>
          <w:sz w:val="28"/>
          <w:szCs w:val="28"/>
        </w:rPr>
        <w:t>10</w:t>
      </w:r>
      <w:r w:rsidRPr="00030ED9">
        <w:rPr>
          <w:rFonts w:hint="eastAsia"/>
          <w:bCs/>
          <w:sz w:val="28"/>
          <w:szCs w:val="28"/>
        </w:rPr>
        <w:t>个</w:t>
      </w:r>
      <w:r w:rsidRPr="00030ED9">
        <w:rPr>
          <w:rFonts w:hint="eastAsia"/>
          <w:sz w:val="28"/>
          <w:szCs w:val="28"/>
        </w:rPr>
        <w:t>企业或团队报名参赛的单位可获得</w:t>
      </w:r>
      <w:r w:rsidRPr="00030ED9">
        <w:rPr>
          <w:rFonts w:hint="eastAsia"/>
          <w:bCs/>
          <w:sz w:val="28"/>
          <w:szCs w:val="28"/>
        </w:rPr>
        <w:t>5</w:t>
      </w:r>
      <w:r w:rsidRPr="00030ED9">
        <w:rPr>
          <w:rFonts w:hint="eastAsia"/>
          <w:bCs/>
          <w:sz w:val="28"/>
          <w:szCs w:val="28"/>
        </w:rPr>
        <w:t>千元</w:t>
      </w:r>
      <w:r w:rsidRPr="00030ED9">
        <w:rPr>
          <w:rFonts w:hint="eastAsia"/>
          <w:sz w:val="28"/>
          <w:szCs w:val="28"/>
        </w:rPr>
        <w:t>奖励，超过</w:t>
      </w:r>
      <w:r w:rsidRPr="00030ED9">
        <w:rPr>
          <w:rFonts w:hint="eastAsia"/>
          <w:bCs/>
          <w:sz w:val="28"/>
          <w:szCs w:val="28"/>
        </w:rPr>
        <w:lastRenderedPageBreak/>
        <w:t>10</w:t>
      </w:r>
      <w:r w:rsidRPr="00030ED9">
        <w:rPr>
          <w:rFonts w:hint="eastAsia"/>
          <w:bCs/>
          <w:sz w:val="28"/>
          <w:szCs w:val="28"/>
        </w:rPr>
        <w:t>个项目</w:t>
      </w:r>
      <w:r w:rsidRPr="00030ED9">
        <w:rPr>
          <w:rFonts w:hint="eastAsia"/>
          <w:sz w:val="28"/>
          <w:szCs w:val="28"/>
        </w:rPr>
        <w:t>的，超出部分每个奖励</w:t>
      </w:r>
      <w:r w:rsidRPr="00030ED9">
        <w:rPr>
          <w:rFonts w:hint="eastAsia"/>
          <w:bCs/>
          <w:sz w:val="28"/>
          <w:szCs w:val="28"/>
        </w:rPr>
        <w:t>500</w:t>
      </w:r>
      <w:r w:rsidRPr="00030ED9">
        <w:rPr>
          <w:rFonts w:hint="eastAsia"/>
          <w:bCs/>
          <w:sz w:val="28"/>
          <w:szCs w:val="28"/>
        </w:rPr>
        <w:t>元，奖励总额不超过</w:t>
      </w:r>
      <w:r w:rsidRPr="00030ED9">
        <w:rPr>
          <w:rFonts w:hint="eastAsia"/>
          <w:bCs/>
          <w:sz w:val="28"/>
          <w:szCs w:val="28"/>
        </w:rPr>
        <w:t>3</w:t>
      </w:r>
      <w:r w:rsidRPr="00030ED9">
        <w:rPr>
          <w:rFonts w:hint="eastAsia"/>
          <w:bCs/>
          <w:sz w:val="28"/>
          <w:szCs w:val="28"/>
        </w:rPr>
        <w:t>万元</w:t>
      </w:r>
      <w:r w:rsidRPr="00030ED9">
        <w:rPr>
          <w:rFonts w:hint="eastAsia"/>
          <w:sz w:val="28"/>
          <w:szCs w:val="28"/>
        </w:rPr>
        <w:t>。</w:t>
      </w:r>
    </w:p>
    <w:p w:rsidR="0052487B" w:rsidRPr="00030ED9" w:rsidRDefault="0052487B" w:rsidP="0052487B">
      <w:pPr>
        <w:spacing w:line="600" w:lineRule="exact"/>
        <w:ind w:firstLineChars="200" w:firstLine="560"/>
        <w:contextualSpacing/>
        <w:outlineLvl w:val="2"/>
        <w:rPr>
          <w:sz w:val="28"/>
          <w:szCs w:val="28"/>
        </w:rPr>
      </w:pPr>
      <w:bookmarkStart w:id="28" w:name="_Toc22629"/>
      <w:bookmarkStart w:id="29" w:name="_Toc27180"/>
      <w:r w:rsidRPr="00030ED9">
        <w:rPr>
          <w:rFonts w:hint="eastAsia"/>
          <w:sz w:val="28"/>
          <w:szCs w:val="28"/>
        </w:rPr>
        <w:t>2.</w:t>
      </w:r>
      <w:r w:rsidRPr="00030ED9">
        <w:rPr>
          <w:rFonts w:hint="eastAsia"/>
          <w:sz w:val="28"/>
          <w:szCs w:val="28"/>
        </w:rPr>
        <w:t>优秀项目发动奖励</w:t>
      </w:r>
      <w:bookmarkEnd w:id="28"/>
      <w:bookmarkEnd w:id="29"/>
    </w:p>
    <w:p w:rsidR="00E13F64" w:rsidRDefault="0052487B" w:rsidP="0052487B">
      <w:r w:rsidRPr="00030ED9">
        <w:rPr>
          <w:rFonts w:hint="eastAsia"/>
          <w:sz w:val="28"/>
          <w:szCs w:val="28"/>
        </w:rPr>
        <w:t>在发动的参赛企业或团队中，有获奖并落户的，发动单位获得奖励</w:t>
      </w:r>
      <w:r w:rsidRPr="00030ED9">
        <w:rPr>
          <w:rFonts w:hint="eastAsia"/>
          <w:bCs/>
          <w:sz w:val="28"/>
          <w:szCs w:val="28"/>
        </w:rPr>
        <w:t>2.5</w:t>
      </w:r>
      <w:r w:rsidRPr="00030ED9">
        <w:rPr>
          <w:rFonts w:hint="eastAsia"/>
          <w:bCs/>
          <w:sz w:val="28"/>
          <w:szCs w:val="28"/>
        </w:rPr>
        <w:t>万元</w:t>
      </w:r>
      <w:r w:rsidRPr="00030ED9">
        <w:rPr>
          <w:rFonts w:hint="eastAsia"/>
          <w:bCs/>
          <w:sz w:val="28"/>
          <w:szCs w:val="28"/>
        </w:rPr>
        <w:t>/</w:t>
      </w:r>
      <w:proofErr w:type="gramStart"/>
      <w:r w:rsidRPr="00030ED9">
        <w:rPr>
          <w:rFonts w:hint="eastAsia"/>
          <w:bCs/>
          <w:sz w:val="28"/>
          <w:szCs w:val="28"/>
        </w:rPr>
        <w:t>个</w:t>
      </w:r>
      <w:proofErr w:type="gramEnd"/>
      <w:r w:rsidRPr="00030ED9">
        <w:rPr>
          <w:rFonts w:hint="eastAsia"/>
          <w:bCs/>
          <w:sz w:val="28"/>
          <w:szCs w:val="28"/>
        </w:rPr>
        <w:t>（特等奖）、</w:t>
      </w:r>
      <w:r w:rsidRPr="00030ED9">
        <w:rPr>
          <w:rFonts w:hint="eastAsia"/>
          <w:bCs/>
          <w:sz w:val="28"/>
          <w:szCs w:val="28"/>
        </w:rPr>
        <w:t>2</w:t>
      </w:r>
      <w:r w:rsidRPr="00030ED9">
        <w:rPr>
          <w:rFonts w:hint="eastAsia"/>
          <w:bCs/>
          <w:sz w:val="28"/>
          <w:szCs w:val="28"/>
        </w:rPr>
        <w:t>万元</w:t>
      </w:r>
      <w:r w:rsidRPr="00030ED9">
        <w:rPr>
          <w:rFonts w:hint="eastAsia"/>
          <w:bCs/>
          <w:sz w:val="28"/>
          <w:szCs w:val="28"/>
        </w:rPr>
        <w:t>/</w:t>
      </w:r>
      <w:proofErr w:type="gramStart"/>
      <w:r w:rsidRPr="00030ED9">
        <w:rPr>
          <w:rFonts w:hint="eastAsia"/>
          <w:bCs/>
          <w:sz w:val="28"/>
          <w:szCs w:val="28"/>
        </w:rPr>
        <w:t>个</w:t>
      </w:r>
      <w:proofErr w:type="gramEnd"/>
      <w:r w:rsidRPr="00030ED9">
        <w:rPr>
          <w:rFonts w:hint="eastAsia"/>
          <w:bCs/>
          <w:sz w:val="28"/>
          <w:szCs w:val="28"/>
        </w:rPr>
        <w:t>（一等奖）、</w:t>
      </w:r>
      <w:r w:rsidRPr="00030ED9">
        <w:rPr>
          <w:rFonts w:hint="eastAsia"/>
          <w:bCs/>
          <w:sz w:val="28"/>
          <w:szCs w:val="28"/>
        </w:rPr>
        <w:t>1.5</w:t>
      </w:r>
      <w:r w:rsidRPr="00030ED9">
        <w:rPr>
          <w:rFonts w:hint="eastAsia"/>
          <w:bCs/>
          <w:sz w:val="28"/>
          <w:szCs w:val="28"/>
        </w:rPr>
        <w:t>万元</w:t>
      </w:r>
      <w:r w:rsidRPr="00030ED9">
        <w:rPr>
          <w:rFonts w:hint="eastAsia"/>
          <w:bCs/>
          <w:sz w:val="28"/>
          <w:szCs w:val="28"/>
        </w:rPr>
        <w:t>/</w:t>
      </w:r>
      <w:proofErr w:type="gramStart"/>
      <w:r w:rsidRPr="00030ED9">
        <w:rPr>
          <w:rFonts w:hint="eastAsia"/>
          <w:bCs/>
          <w:sz w:val="28"/>
          <w:szCs w:val="28"/>
        </w:rPr>
        <w:t>个</w:t>
      </w:r>
      <w:proofErr w:type="gramEnd"/>
      <w:r w:rsidRPr="00030ED9">
        <w:rPr>
          <w:rFonts w:hint="eastAsia"/>
          <w:bCs/>
          <w:sz w:val="28"/>
          <w:szCs w:val="28"/>
        </w:rPr>
        <w:t>（二等奖）、</w:t>
      </w:r>
      <w:r w:rsidRPr="00030ED9">
        <w:rPr>
          <w:rFonts w:hint="eastAsia"/>
          <w:bCs/>
          <w:sz w:val="28"/>
          <w:szCs w:val="28"/>
        </w:rPr>
        <w:t>1</w:t>
      </w:r>
      <w:r w:rsidRPr="00030ED9">
        <w:rPr>
          <w:rFonts w:hint="eastAsia"/>
          <w:bCs/>
          <w:sz w:val="28"/>
          <w:szCs w:val="28"/>
        </w:rPr>
        <w:t>万元</w:t>
      </w:r>
      <w:r w:rsidRPr="00030ED9">
        <w:rPr>
          <w:rFonts w:hint="eastAsia"/>
          <w:bCs/>
          <w:sz w:val="28"/>
          <w:szCs w:val="28"/>
        </w:rPr>
        <w:t>/</w:t>
      </w:r>
      <w:proofErr w:type="gramStart"/>
      <w:r w:rsidRPr="00030ED9">
        <w:rPr>
          <w:rFonts w:hint="eastAsia"/>
          <w:bCs/>
          <w:sz w:val="28"/>
          <w:szCs w:val="28"/>
        </w:rPr>
        <w:t>个</w:t>
      </w:r>
      <w:proofErr w:type="gramEnd"/>
      <w:r w:rsidRPr="00030ED9">
        <w:rPr>
          <w:rFonts w:hint="eastAsia"/>
          <w:bCs/>
          <w:sz w:val="28"/>
          <w:szCs w:val="28"/>
        </w:rPr>
        <w:t>（三等奖）</w:t>
      </w:r>
      <w:r>
        <w:rPr>
          <w:rFonts w:hint="eastAsia"/>
          <w:bCs/>
          <w:sz w:val="28"/>
          <w:szCs w:val="28"/>
        </w:rPr>
        <w:t>。</w:t>
      </w:r>
    </w:p>
    <w:sectPr w:rsidR="00E13F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87B" w:rsidRDefault="0052487B" w:rsidP="0052487B">
      <w:r>
        <w:separator/>
      </w:r>
    </w:p>
  </w:endnote>
  <w:endnote w:type="continuationSeparator" w:id="0">
    <w:p w:rsidR="0052487B" w:rsidRDefault="0052487B" w:rsidP="0052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87B" w:rsidRDefault="0052487B" w:rsidP="0052487B">
      <w:r>
        <w:separator/>
      </w:r>
    </w:p>
  </w:footnote>
  <w:footnote w:type="continuationSeparator" w:id="0">
    <w:p w:rsidR="0052487B" w:rsidRDefault="0052487B" w:rsidP="0052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3"/>
    <w:rsid w:val="0052487B"/>
    <w:rsid w:val="00C62163"/>
    <w:rsid w:val="00E1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87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8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487B"/>
    <w:rPr>
      <w:sz w:val="18"/>
      <w:szCs w:val="18"/>
    </w:rPr>
  </w:style>
  <w:style w:type="paragraph" w:styleId="a4">
    <w:name w:val="footer"/>
    <w:basedOn w:val="a"/>
    <w:link w:val="Char0"/>
    <w:uiPriority w:val="99"/>
    <w:unhideWhenUsed/>
    <w:rsid w:val="005248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48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87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8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487B"/>
    <w:rPr>
      <w:sz w:val="18"/>
      <w:szCs w:val="18"/>
    </w:rPr>
  </w:style>
  <w:style w:type="paragraph" w:styleId="a4">
    <w:name w:val="footer"/>
    <w:basedOn w:val="a"/>
    <w:link w:val="Char0"/>
    <w:uiPriority w:val="99"/>
    <w:unhideWhenUsed/>
    <w:rsid w:val="005248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48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498</Words>
  <Characters>2842</Characters>
  <Application>Microsoft Office Word</Application>
  <DocSecurity>0</DocSecurity>
  <Lines>23</Lines>
  <Paragraphs>6</Paragraphs>
  <ScaleCrop>false</ScaleCrop>
  <Company>Microsoft</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姚依</dc:creator>
  <cp:keywords/>
  <dc:description/>
  <cp:lastModifiedBy>姚依</cp:lastModifiedBy>
  <cp:revision>2</cp:revision>
  <dcterms:created xsi:type="dcterms:W3CDTF">2020-10-26T08:09:00Z</dcterms:created>
  <dcterms:modified xsi:type="dcterms:W3CDTF">2020-10-26T08:14:00Z</dcterms:modified>
</cp:coreProperties>
</file>