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748D">
      <w:pPr>
        <w:pStyle w:val="2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31B9CF9E"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</w:p>
    <w:p w14:paraId="1FB03220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2025年度</w:t>
      </w:r>
      <w:r>
        <w:rPr>
          <w:rFonts w:hint="default" w:ascii="Times New Roman" w:hAnsi="Times New Roman" w:cs="Times New Roman"/>
        </w:rPr>
        <w:t>松山湖高新区知识产权资助</w:t>
      </w:r>
      <w:r>
        <w:rPr>
          <w:rFonts w:hint="default" w:ascii="Times New Roman" w:hAnsi="Times New Roman" w:cs="Times New Roman"/>
          <w:lang w:val="en-US" w:eastAsia="zh-CN"/>
        </w:rPr>
        <w:t>项目</w:t>
      </w:r>
      <w:r>
        <w:rPr>
          <w:rFonts w:hint="default" w:ascii="Times New Roman" w:hAnsi="Times New Roman" w:cs="Times New Roman"/>
        </w:rPr>
        <w:t>申报指南</w:t>
      </w:r>
    </w:p>
    <w:p w14:paraId="001580D9">
      <w:pPr>
        <w:pStyle w:val="3"/>
        <w:bidi w:val="0"/>
        <w:ind w:firstLine="640" w:firstLineChars="200"/>
        <w:rPr>
          <w:rFonts w:hint="default" w:ascii="Times New Roman" w:hAnsi="Times New Roman" w:cs="Times New Roman"/>
        </w:rPr>
      </w:pPr>
    </w:p>
    <w:p w14:paraId="4D8E3E9A">
      <w:pPr>
        <w:pStyle w:val="3"/>
        <w:bidi w:val="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一、资助项目</w:t>
      </w:r>
      <w:r>
        <w:rPr>
          <w:rFonts w:hint="eastAsia" w:ascii="Times New Roman" w:hAnsi="Times New Roman" w:cs="Times New Roman"/>
          <w:lang w:val="en-US" w:eastAsia="zh-CN"/>
        </w:rPr>
        <w:t>类型</w:t>
      </w:r>
    </w:p>
    <w:p w14:paraId="57F4AF4D">
      <w:pPr>
        <w:bidi w:val="0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本次资助项目包括以下类别：</w:t>
      </w:r>
    </w:p>
    <w:p w14:paraId="13996724">
      <w:pPr>
        <w:numPr>
          <w:ilvl w:val="0"/>
          <w:numId w:val="1"/>
        </w:numPr>
        <w:bidi w:val="0"/>
        <w:ind w:left="-420" w:leftChars="0" w:firstLine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境外商标注册资助项目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19835345">
      <w:pPr>
        <w:numPr>
          <w:ilvl w:val="0"/>
          <w:numId w:val="1"/>
        </w:numPr>
        <w:ind w:left="-42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专利奖、商标奖奖励项目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 w14:paraId="1D79A1BC">
      <w:pPr>
        <w:numPr>
          <w:ilvl w:val="0"/>
          <w:numId w:val="1"/>
        </w:numPr>
        <w:ind w:left="-42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知识产权强企培育项目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 w14:paraId="3B4B2CF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- 知识产权管理规范贯标资助</w:t>
      </w:r>
    </w:p>
    <w:p w14:paraId="4C357382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- 国家/省/市知识产权示范企业、优势企业奖励</w:t>
      </w:r>
    </w:p>
    <w:p w14:paraId="0E08CDF5">
      <w:pPr>
        <w:numPr>
          <w:ilvl w:val="0"/>
          <w:numId w:val="1"/>
        </w:numPr>
        <w:ind w:left="-42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专利保险资助项目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 w14:paraId="1577BF24">
      <w:pPr>
        <w:numPr>
          <w:ilvl w:val="0"/>
          <w:numId w:val="1"/>
        </w:numPr>
        <w:ind w:left="-420" w:leftChars="0" w:firstLine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知识产权保护资助项目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 w14:paraId="56F32191"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资助对象及条件</w:t>
      </w:r>
    </w:p>
    <w:p w14:paraId="37E6767D">
      <w:pPr>
        <w:numPr>
          <w:ilvl w:val="0"/>
          <w:numId w:val="3"/>
        </w:numPr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资助对象</w:t>
      </w:r>
    </w:p>
    <w:p w14:paraId="6A68A3E1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登记注册地在东莞松山湖高新区的企事业单位、社会组织；</w:t>
      </w:r>
    </w:p>
    <w:p w14:paraId="32C1CB7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具有松山湖户籍或持有有效松山湖居住证的个人；</w:t>
      </w:r>
    </w:p>
    <w:p w14:paraId="2B05AC6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园区全日制中小学和高等院校在校学生；</w:t>
      </w:r>
    </w:p>
    <w:p w14:paraId="63A3E643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非园区户籍或未持有有效松山湖居住证的个人，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至申请项目资助时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需在园区工作且连续缴纳社会保险费1年以上（含1年）。</w:t>
      </w:r>
    </w:p>
    <w:p w14:paraId="7B53A24F">
      <w:pPr>
        <w:numPr>
          <w:ilvl w:val="0"/>
          <w:numId w:val="3"/>
        </w:numPr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其他要求</w:t>
      </w:r>
    </w:p>
    <w:p w14:paraId="25E53BF1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专利、商标的授权地址必须是园区地址；</w:t>
      </w:r>
    </w:p>
    <w:p w14:paraId="28D6655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资助所涉专利需通过电子申请，且申请时专利状态为有效；</w:t>
      </w:r>
    </w:p>
    <w:p w14:paraId="4DF1311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资助对象为专利第一申请人。</w:t>
      </w:r>
    </w:p>
    <w:p w14:paraId="1523B70F"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三、资助标准</w:t>
      </w:r>
    </w:p>
    <w:tbl>
      <w:tblPr>
        <w:tblStyle w:val="20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555"/>
        <w:gridCol w:w="3510"/>
      </w:tblGrid>
      <w:tr w14:paraId="28F9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5" w:type="dxa"/>
            <w:tcBorders>
              <w:top w:val="nil"/>
              <w:left w:val="nil"/>
              <w:bottom w:val="single" w:color="BBBBBB" w:sz="8" w:space="0"/>
              <w:right w:val="nil"/>
            </w:tcBorders>
            <w:shd w:val="clear" w:color="auto" w:fill="FFFFFF"/>
            <w:vAlign w:val="center"/>
          </w:tcPr>
          <w:p w14:paraId="7A8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资助项目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BBBBBB" w:sz="8" w:space="0"/>
              <w:right w:val="nil"/>
            </w:tcBorders>
            <w:shd w:val="clear" w:color="auto" w:fill="FFFFFF"/>
            <w:vAlign w:val="center"/>
          </w:tcPr>
          <w:p w14:paraId="487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具体内容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BBBBBB" w:sz="8" w:space="0"/>
              <w:right w:val="nil"/>
            </w:tcBorders>
            <w:shd w:val="clear" w:color="auto" w:fill="FFFFFF"/>
            <w:vAlign w:val="center"/>
          </w:tcPr>
          <w:p w14:paraId="3368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资助金额</w:t>
            </w:r>
          </w:p>
        </w:tc>
      </w:tr>
      <w:tr w14:paraId="63CC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5" w:type="dxa"/>
            <w:vMerge w:val="restart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65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境外商标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注册资助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4398FF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通过马德里体系注册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DF8A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官方注册费的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t>30%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（按成功注册国家计算），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最高不超过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t>25,000</w:t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元</w:t>
            </w:r>
          </w:p>
        </w:tc>
      </w:tr>
      <w:tr w14:paraId="5C9A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96ED5E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3C2F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在欧盟或非洲知识产权组织注册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09A2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每件资助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5,000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元</w:t>
            </w:r>
          </w:p>
        </w:tc>
      </w:tr>
      <w:tr w14:paraId="35E5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B8CD45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ADEB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在单一国家、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台湾、香港和澳门地区注册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97B23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每件资助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1,000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元</w:t>
            </w:r>
          </w:p>
        </w:tc>
      </w:tr>
      <w:tr w14:paraId="6F03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vMerge w:val="restart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549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专利奖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商标奖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1769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中国专利金奖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（含外观设计金奖）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EF1E6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13E2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450358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A4BE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中国专利银奖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（含外观设计银奖）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D8434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6BDB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557448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3695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中国专利优秀奖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（含外观设计优秀奖）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7DA8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5D2D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BE74A2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5AC1E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广东省专利金奖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E384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02F9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54CEF6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BA4F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广东省专利银奖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FFB2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2516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F8ABF2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AFC2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广东省专利优秀奖/杰出发明人奖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EFD4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242E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375B2D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460D8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中国商标金奖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4F148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74CE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4026E77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596126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商标保护奖（单位）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5D61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3EC6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55033AD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5DC2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商标保护奖（个人）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E6F8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7F84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5" w:type="dxa"/>
            <w:vMerge w:val="restart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9FA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知识产权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强企培育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6693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知识产权管理规范贯标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（初次认证费用）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4B96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以实际认证费为准，</w:t>
            </w:r>
          </w:p>
          <w:p w14:paraId="28A21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不超过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t>5</w:t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5E20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53DAAE2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5EEB1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国家知识产权示范企业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D42E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5B05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AC4FF8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F1AD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国家知识产权优势企业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4C05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37BE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2C9800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62BF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省知识产权示范企业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05D85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6BE0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F34CD2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F324E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东莞市知识产权优势企业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16A2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65DA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FB2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专利保险资助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695F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购买专利保险按支出给予补贴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41E67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按实际保费支出的25%补贴，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最高不超过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t>15</w:t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18E2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restart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7D2D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知识产权</w:t>
            </w:r>
            <w:r>
              <w:rPr>
                <w:rStyle w:val="28"/>
                <w:rFonts w:hint="default" w:ascii="Times New Roman" w:hAnsi="Times New Roman" w:eastAsia="黑体" w:cs="Times New Roman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/>
                <w:lang w:val="en-US" w:eastAsia="zh-CN" w:bidi="ar"/>
              </w:rPr>
              <w:t>保护资助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A53FD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国内专利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商标诉讼胜诉（每件）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247DE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不超过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万元，年度不超过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20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 w14:paraId="4041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vMerge w:val="continue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3917AB4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6FB0B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国外专利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商标诉讼胜诉（每件）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E5E5E5" w:sz="8" w:space="0"/>
              <w:right w:val="nil"/>
            </w:tcBorders>
            <w:shd w:val="clear" w:color="auto" w:fill="FFFFFF"/>
            <w:vAlign w:val="center"/>
          </w:tcPr>
          <w:p w14:paraId="1CC09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不超过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万元，年度不超过</w:t>
            </w:r>
            <w:r>
              <w:rPr>
                <w:rStyle w:val="30"/>
                <w:rFonts w:hint="default" w:ascii="Times New Roman" w:hAnsi="Times New Roman" w:eastAsia="宋体" w:cs="Times New Roman"/>
                <w:lang w:val="en-US" w:eastAsia="zh-CN" w:bidi="ar"/>
              </w:rPr>
              <w:t>50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</w:tbl>
    <w:p w14:paraId="24708217">
      <w:pPr>
        <w:pStyle w:val="3"/>
        <w:bidi w:val="0"/>
        <w:ind w:left="0" w:leftChars="0" w:firstLine="640" w:firstLineChars="200"/>
        <w:rPr>
          <w:rFonts w:hint="default" w:ascii="Times New Roman" w:hAnsi="Times New Roman" w:cs="Times New Roman"/>
        </w:rPr>
      </w:pPr>
    </w:p>
    <w:p w14:paraId="7BD3F506">
      <w:pPr>
        <w:pStyle w:val="3"/>
        <w:bidi w:val="0"/>
        <w:ind w:left="0" w:leftChars="0" w:firstLine="640" w:firstLineChars="200"/>
        <w:rPr>
          <w:rFonts w:hint="default" w:ascii="Times New Roman" w:hAnsi="Times New Roman" w:cs="Times New Roman"/>
        </w:rPr>
      </w:pPr>
    </w:p>
    <w:p w14:paraId="2CBB687C">
      <w:pPr>
        <w:pStyle w:val="3"/>
        <w:bidi w:val="0"/>
        <w:ind w:left="0" w:leftChars="0" w:firstLine="640" w:firstLineChars="20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</w:rPr>
        <w:t xml:space="preserve"> 四、申报</w:t>
      </w:r>
      <w:r>
        <w:rPr>
          <w:rFonts w:hint="default" w:ascii="Times New Roman" w:hAnsi="Times New Roman" w:cs="Times New Roman"/>
          <w:lang w:val="en-US" w:eastAsia="zh-CN"/>
        </w:rPr>
        <w:t>时限</w:t>
      </w:r>
    </w:p>
    <w:p w14:paraId="193290B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月1日—202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月3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资助办法有效期截至2024年12月31日）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。</w:t>
      </w:r>
    </w:p>
    <w:p w14:paraId="20ED3A51">
      <w:pPr>
        <w:numPr>
          <w:ilvl w:val="0"/>
          <w:numId w:val="4"/>
        </w:numPr>
        <w:ind w:left="0" w:leftChars="0" w:firstLine="42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384B825A"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五、</w:t>
      </w:r>
      <w:r>
        <w:rPr>
          <w:rFonts w:hint="default" w:ascii="Times New Roman" w:hAnsi="Times New Roman" w:cs="Times New Roman"/>
          <w:lang w:val="en-US" w:eastAsia="zh-CN"/>
        </w:rPr>
        <w:t>申报流程</w:t>
      </w:r>
      <w:bookmarkStart w:id="0" w:name="_GoBack"/>
      <w:bookmarkEnd w:id="0"/>
    </w:p>
    <w:p w14:paraId="58AE07F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申报单位通过线上渠道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。登录“企莞家”企业综合服务平台（https://zwfw.dg.gov.cn/dgecsp/#/xzc），搜索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点击“2025年度松山湖高新区知识产权资助项目”，选择意向申报的项目，点击“申报入口”进行网上申报。</w:t>
      </w:r>
    </w:p>
    <w:p w14:paraId="0BD439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网上初审通过后，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带水印的资料按要求打印装订成册加盖骑缝章（一式一份），递交至东莞市松山湖礼宾路2号松山湖市民中心A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-A24号窗口（通过“松山湖市民中心”、“i 莞家”公众号和“i莞家”APP等渠道提前预约后合理安排时间到厅办理，预约路径依次选择“政策申报”、“政策兑现综合业务”）。</w:t>
      </w:r>
    </w:p>
    <w:p w14:paraId="4DE589CD"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六、</w:t>
      </w:r>
      <w:r>
        <w:rPr>
          <w:rFonts w:hint="default" w:ascii="Times New Roman" w:hAnsi="Times New Roman" w:cs="Times New Roman"/>
          <w:lang w:val="en-US" w:eastAsia="zh-CN"/>
        </w:rPr>
        <w:t>纸质材料要求</w:t>
      </w:r>
    </w:p>
    <w:p w14:paraId="63C04A0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上传的所有材料通过网上初审后，在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i莞家小程序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下载带水印的PDF文件，打印后盖章或签字提交。</w:t>
      </w:r>
    </w:p>
    <w:p w14:paraId="3A1AC4B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申报书及相关材料一律采用A4大小纸张双面打印，左侧装订成册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加上附件4封面模板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（勿使用订书钉装订），打印一式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份。</w:t>
      </w:r>
    </w:p>
    <w:p w14:paraId="1C03B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、注意事项</w:t>
      </w:r>
    </w:p>
    <w:p w14:paraId="5D92617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autoSpaceDE w:val="0"/>
        <w:autoSpaceDN w:val="0"/>
        <w:bidi w:val="0"/>
        <w:adjustRightInd w:val="0"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国家市场监管总局2025年2月28日公布的《公平竞争审查条例实施办法》有关规定以及相关职能部门意见，我局于本次组织申报开始，暂停实施资助办法第九条专利代理机构办公场地租金资助项目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617C5F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autoSpaceDE w:val="0"/>
        <w:autoSpaceDN w:val="0"/>
        <w:bidi w:val="0"/>
        <w:adjustRightInd w:val="0"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请人完成网上申报后，应随时关注系统审核信息，如退回修改，请及时完成修改并确认提交，未按时提交视为放弃申请。如审核时间即将届满，但尚未审核或退回修改后再提交的，请务必来电提醒工作人员审核。</w:t>
      </w:r>
    </w:p>
    <w:p w14:paraId="648446E8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政策及资料问题可联系松山湖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商务与投资促进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局0769-2289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2683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；关于网上系统操作问题，可咨询技术开发人员</w:t>
      </w:r>
      <w:r>
        <w:rPr>
          <w:rFonts w:ascii="Times New Roman" w:hAnsi="Times New Roman" w:eastAsia="仿宋_GB2312" w:cs="Times New Roman"/>
          <w:sz w:val="32"/>
          <w:szCs w:val="32"/>
        </w:rPr>
        <w:t>0769-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22822222-8018</w:t>
      </w:r>
      <w:r>
        <w:rPr>
          <w:rFonts w:hint="eastAsia" w:eastAsia="仿宋_GB2312"/>
          <w:sz w:val="32"/>
          <w:szCs w:val="32"/>
        </w:rPr>
        <w:t>。</w:t>
      </w:r>
    </w:p>
    <w:p w14:paraId="5508EBC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1112C"/>
    <w:multiLevelType w:val="singleLevel"/>
    <w:tmpl w:val="E7011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F0DE572"/>
    <w:multiLevelType w:val="singleLevel"/>
    <w:tmpl w:val="FF0DE5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2B5080C"/>
    <w:multiLevelType w:val="singleLevel"/>
    <w:tmpl w:val="02B508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74D894"/>
    <w:multiLevelType w:val="singleLevel"/>
    <w:tmpl w:val="0474D8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44D3D6B9"/>
    <w:multiLevelType w:val="singleLevel"/>
    <w:tmpl w:val="44D3D6B9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5">
    <w:nsid w:val="5C1E06D3"/>
    <w:multiLevelType w:val="singleLevel"/>
    <w:tmpl w:val="5C1E06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5B99"/>
    <w:rsid w:val="07BE62CF"/>
    <w:rsid w:val="117F6CDC"/>
    <w:rsid w:val="2127683B"/>
    <w:rsid w:val="30EC5B99"/>
    <w:rsid w:val="39C159CC"/>
    <w:rsid w:val="3CDE385B"/>
    <w:rsid w:val="66041974"/>
    <w:rsid w:val="76475163"/>
    <w:rsid w:val="7AA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0"/>
    <w:pPr>
      <w:ind w:firstLine="640" w:firstLineChars="200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semiHidden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13">
    <w:name w:val="Body Text"/>
    <w:basedOn w:val="1"/>
    <w:next w:val="14"/>
    <w:unhideWhenUsed/>
    <w:qFormat/>
    <w:uiPriority w:val="99"/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15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6">
    <w:name w:val="BodyText"/>
    <w:basedOn w:val="1"/>
    <w:qFormat/>
    <w:locked/>
    <w:uiPriority w:val="0"/>
    <w:pPr>
      <w:ind w:right="-35" w:rightChars="-12"/>
      <w:textAlignment w:val="baseline"/>
    </w:pPr>
    <w:rPr>
      <w:rFonts w:ascii="Calibri" w:hAnsi="Calibri"/>
      <w:sz w:val="31"/>
    </w:rPr>
  </w:style>
  <w:style w:type="character" w:customStyle="1" w:styleId="27">
    <w:name w:val="font41"/>
    <w:basedOn w:val="21"/>
    <w:qFormat/>
    <w:uiPriority w:val="0"/>
    <w:rPr>
      <w:rFonts w:ascii="黑体" w:hAnsi="宋体" w:eastAsia="黑体" w:cs="黑体"/>
      <w:color w:val="404040"/>
      <w:sz w:val="22"/>
      <w:szCs w:val="22"/>
      <w:u w:val="none"/>
    </w:rPr>
  </w:style>
  <w:style w:type="character" w:customStyle="1" w:styleId="28">
    <w:name w:val="font31"/>
    <w:basedOn w:val="21"/>
    <w:qFormat/>
    <w:uiPriority w:val="0"/>
    <w:rPr>
      <w:rFonts w:hint="default" w:ascii="Times New Roman" w:hAnsi="Times New Roman" w:cs="Times New Roman"/>
      <w:color w:val="404040"/>
      <w:sz w:val="23"/>
      <w:szCs w:val="23"/>
      <w:u w:val="none"/>
    </w:rPr>
  </w:style>
  <w:style w:type="character" w:customStyle="1" w:styleId="29">
    <w:name w:val="font21"/>
    <w:basedOn w:val="21"/>
    <w:qFormat/>
    <w:uiPriority w:val="0"/>
    <w:rPr>
      <w:rFonts w:hint="eastAsia" w:ascii="黑体" w:hAnsi="宋体" w:eastAsia="黑体" w:cs="黑体"/>
      <w:color w:val="404040"/>
      <w:sz w:val="23"/>
      <w:szCs w:val="23"/>
      <w:u w:val="none"/>
    </w:rPr>
  </w:style>
  <w:style w:type="character" w:customStyle="1" w:styleId="30">
    <w:name w:val="font11"/>
    <w:basedOn w:val="21"/>
    <w:qFormat/>
    <w:uiPriority w:val="0"/>
    <w:rPr>
      <w:rFonts w:hint="default" w:ascii="Times New Roman" w:hAnsi="Times New Roman" w:cs="Times New Roman"/>
      <w:color w:val="40404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1545</Characters>
  <Lines>0</Lines>
  <Paragraphs>0</Paragraphs>
  <TotalTime>535</TotalTime>
  <ScaleCrop>false</ScaleCrop>
  <LinksUpToDate>false</LinksUpToDate>
  <CharactersWithSpaces>1557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2025-06-25T01:48:00Z</dcterms:created>
  <dc:creator>陈庭辉</dc:creator>
  <cp:lastModifiedBy>陈庭辉</cp:lastModifiedBy>
  <dcterms:modified xsi:type="dcterms:W3CDTF">2025-07-15T02:09:35Z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6F966CE3624B4692B6ABFB52A8DA0278_13</vt:lpwstr>
  </property>
  <property fmtid="{D5CDD505-2E9C-101B-9397-08002B2CF9AE}" pid="4" name="KSOTemplateDocerSaveRecord">
    <vt:lpwstr>eyJoZGlkIjoiMGZiOTNmMjY0NzkwZjA2YzFmODE4MTQ3OGQ5ZjJlODEiLCJ1c2VySWQiOiI0MjgwNTExODgifQ==</vt:lpwstr>
  </property>
</Properties>
</file>