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D41747">
      <w:pPr>
        <w:pStyle w:val="2"/>
        <w:keepNext w:val="0"/>
        <w:keepLines w:val="0"/>
        <w:widowControl/>
        <w:spacing w:before="0" w:after="322"/>
        <w:rPr>
          <w:rFonts w:ascii="Times New Roman" w:hAnsi="Times New Roman" w:eastAsia="Times New Roman" w:cs="Times New Roman"/>
          <w:b/>
          <w:bCs/>
          <w:kern w:val="0"/>
          <w:sz w:val="48"/>
          <w:szCs w:val="48"/>
        </w:rPr>
      </w:pPr>
      <w:bookmarkStart w:id="0" w:name="a000"/>
    </w:p>
    <w:p w14:paraId="58259C5A">
      <w:pPr>
        <w:pStyle w:val="2"/>
        <w:keepNext w:val="0"/>
        <w:keepLines w:val="0"/>
        <w:widowControl/>
        <w:spacing w:before="322" w:after="322"/>
        <w:jc w:val="center"/>
        <w:rPr>
          <w:rFonts w:hint="eastAsia" w:ascii="宋体" w:hAnsi="宋体" w:eastAsia="宋体" w:cs="宋体"/>
          <w:color w:val="auto"/>
          <w:kern w:val="36"/>
          <w:sz w:val="40"/>
          <w:szCs w:val="40"/>
          <w:lang w:eastAsia="zh-CN"/>
        </w:rPr>
      </w:pPr>
      <w:r>
        <w:rPr>
          <w:rFonts w:ascii="宋体" w:hAnsi="宋体" w:eastAsia="宋体" w:cs="宋体"/>
          <w:color w:val="auto"/>
          <w:kern w:val="36"/>
          <w:sz w:val="40"/>
          <w:szCs w:val="40"/>
        </w:rPr>
        <w:t>2025年度</w:t>
      </w:r>
      <w:r>
        <w:rPr>
          <w:rFonts w:hint="eastAsia" w:ascii="宋体" w:hAnsi="宋体" w:eastAsia="宋体" w:cs="宋体"/>
          <w:color w:val="auto"/>
          <w:kern w:val="36"/>
          <w:sz w:val="40"/>
          <w:szCs w:val="40"/>
          <w:lang w:eastAsia="zh-CN"/>
        </w:rPr>
        <w:t>东莞松山湖实验小学</w:t>
      </w:r>
    </w:p>
    <w:p w14:paraId="39BC9454">
      <w:pPr>
        <w:pStyle w:val="2"/>
        <w:keepNext w:val="0"/>
        <w:keepLines w:val="0"/>
        <w:widowControl/>
        <w:spacing w:before="322" w:after="322"/>
        <w:jc w:val="center"/>
        <w:rPr>
          <w:rFonts w:ascii="Times New Roman" w:hAnsi="Times New Roman" w:eastAsia="Times New Roman" w:cs="Times New Roman"/>
          <w:b/>
          <w:bCs/>
          <w:kern w:val="0"/>
          <w:sz w:val="48"/>
          <w:szCs w:val="48"/>
        </w:rPr>
      </w:pPr>
      <w:r>
        <w:rPr>
          <w:rFonts w:ascii="宋体" w:hAnsi="宋体" w:eastAsia="宋体" w:cs="宋体"/>
          <w:color w:val="auto"/>
          <w:kern w:val="36"/>
          <w:sz w:val="40"/>
          <w:szCs w:val="40"/>
        </w:rPr>
        <w:t>部门决算分析报告</w:t>
      </w:r>
    </w:p>
    <w:p w14:paraId="241E81E5">
      <w:pPr>
        <w:pStyle w:val="3"/>
        <w:keepNext w:val="0"/>
        <w:keepLines w:val="0"/>
        <w:widowControl/>
        <w:spacing w:before="299" w:after="299"/>
        <w:rPr>
          <w:rFonts w:ascii="Times New Roman" w:hAnsi="Times New Roman" w:eastAsia="Times New Roman" w:cs="Times New Roman"/>
          <w:b/>
          <w:bCs/>
          <w:kern w:val="0"/>
          <w:sz w:val="36"/>
          <w:szCs w:val="36"/>
        </w:rPr>
      </w:pPr>
      <w:r>
        <w:rPr>
          <w:rFonts w:ascii="黑体" w:hAnsi="黑体" w:eastAsia="黑体" w:cs="黑体"/>
          <w:color w:val="auto"/>
          <w:kern w:val="0"/>
          <w:sz w:val="32"/>
          <w:szCs w:val="32"/>
        </w:rPr>
        <w:t>一、单位情况</w:t>
      </w:r>
    </w:p>
    <w:p w14:paraId="46651844">
      <w:pPr>
        <w:pStyle w:val="4"/>
        <w:keepNext w:val="0"/>
        <w:keepLines w:val="0"/>
        <w:widowControl/>
        <w:spacing w:before="281" w:after="281"/>
        <w:rPr>
          <w:rFonts w:ascii="Times New Roman" w:hAnsi="Times New Roman" w:eastAsia="Times New Roman" w:cs="Times New Roman"/>
          <w:b/>
          <w:bCs/>
          <w:kern w:val="0"/>
          <w:sz w:val="28"/>
          <w:szCs w:val="28"/>
        </w:rPr>
      </w:pPr>
      <w:r>
        <w:rPr>
          <w:rFonts w:ascii="kai_ti_gb2312" w:hAnsi="kai_ti_gb2312" w:eastAsia="kai_ti_gb2312" w:cs="kai_ti_gb2312"/>
          <w:color w:val="auto"/>
          <w:kern w:val="0"/>
          <w:sz w:val="32"/>
          <w:szCs w:val="32"/>
        </w:rPr>
        <w:t>　　（一）基本情况。</w:t>
      </w:r>
    </w:p>
    <w:p w14:paraId="70FA5FB7">
      <w:pPr>
        <w:widowControl/>
        <w:tabs>
          <w:tab w:val="left" w:pos="8400"/>
        </w:tabs>
        <w:spacing w:before="240" w:after="240"/>
        <w:ind w:firstLine="640"/>
        <w:jc w:val="left"/>
        <w:rPr>
          <w:rFonts w:ascii="仿宋_GB2312" w:hAnsi="仿宋_GB2312" w:eastAsia="仿宋_GB2312" w:cs="仿宋_GB2312"/>
          <w:b w:val="0"/>
          <w:bCs w:val="0"/>
          <w:kern w:val="0"/>
          <w:sz w:val="32"/>
          <w:szCs w:val="32"/>
        </w:rPr>
      </w:pPr>
      <w:r>
        <w:rPr>
          <w:rFonts w:ascii="仿宋_GB2312" w:hAnsi="仿宋_GB2312" w:eastAsia="仿宋_GB2312" w:cs="仿宋_GB2312"/>
          <w:b w:val="0"/>
          <w:bCs w:val="0"/>
          <w:kern w:val="0"/>
          <w:sz w:val="32"/>
          <w:szCs w:val="32"/>
        </w:rPr>
        <w:t>1．主要职能</w:t>
      </w:r>
    </w:p>
    <w:p w14:paraId="4DF10D7D">
      <w:pPr>
        <w:tabs>
          <w:tab w:val="left" w:pos="8400"/>
        </w:tabs>
        <w:snapToGrid w:val="0"/>
        <w:spacing w:line="520" w:lineRule="exact"/>
        <w:ind w:firstLine="640" w:firstLineChars="200"/>
        <w:jc w:val="left"/>
        <w:rPr>
          <w:rFonts w:ascii="仿宋_GB2312" w:hAnsi="仿宋_GB2312" w:eastAsia="仿宋_GB2312" w:cs="仿宋_GB2312"/>
          <w:b w:val="0"/>
          <w:bCs w:val="0"/>
          <w:kern w:val="0"/>
          <w:sz w:val="32"/>
          <w:szCs w:val="32"/>
        </w:rPr>
      </w:pPr>
      <w:r>
        <w:rPr>
          <w:rFonts w:hint="eastAsia" w:ascii="仿宋_GB2312" w:eastAsia="仿宋_GB2312"/>
          <w:sz w:val="32"/>
          <w:szCs w:val="32"/>
          <w:lang w:eastAsia="zh-CN"/>
        </w:rPr>
        <w:t>东</w:t>
      </w:r>
      <w:r>
        <w:rPr>
          <w:rFonts w:hint="eastAsia" w:ascii="仿宋_GB2312" w:eastAsia="仿宋_GB2312"/>
          <w:sz w:val="32"/>
          <w:szCs w:val="32"/>
          <w:lang w:eastAsia="zh-CN"/>
        </w:rPr>
        <w:t>莞松山湖实验小学</w:t>
      </w:r>
      <w:r>
        <w:rPr>
          <w:rFonts w:hint="eastAsia" w:ascii="仿宋_GB2312" w:eastAsia="仿宋_GB2312"/>
          <w:sz w:val="32"/>
          <w:szCs w:val="32"/>
        </w:rPr>
        <w:t>的主要职责是：</w:t>
      </w:r>
      <w:r>
        <w:rPr>
          <w:rFonts w:hint="eastAsia" w:ascii="仿宋_GB2312" w:eastAsia="仿宋_GB2312"/>
          <w:sz w:val="32"/>
          <w:szCs w:val="32"/>
          <w:lang w:val="en-US" w:eastAsia="zh-CN"/>
        </w:rPr>
        <w:t>一、配合松山湖管委会制定符合党的教育方针、国家教育法律法规以及符合园区实际的小学教育发展规划，并抓好组织实施和落实工作。二、</w:t>
      </w:r>
      <w:r>
        <w:rPr>
          <w:rFonts w:hint="default" w:ascii="仿宋_GB2312" w:eastAsia="仿宋_GB2312"/>
          <w:sz w:val="32"/>
          <w:szCs w:val="32"/>
          <w:lang w:val="en-US" w:eastAsia="zh-CN"/>
        </w:rPr>
        <w:t>贯彻、执行党的教育法律法规和政策规定，坚持依法治教、依法治学。不断巩固提高“两基”工作成果和整体水平，积极推进小学教育。</w:t>
      </w:r>
      <w:r>
        <w:rPr>
          <w:rFonts w:hint="eastAsia" w:ascii="仿宋_GB2312" w:eastAsia="仿宋_GB2312"/>
          <w:sz w:val="32"/>
          <w:szCs w:val="32"/>
          <w:lang w:val="en-US" w:eastAsia="zh-CN"/>
        </w:rPr>
        <w:t>三、</w:t>
      </w:r>
      <w:r>
        <w:rPr>
          <w:rFonts w:hint="default" w:ascii="仿宋_GB2312" w:eastAsia="仿宋_GB2312"/>
          <w:sz w:val="32"/>
          <w:szCs w:val="32"/>
          <w:lang w:val="en-US" w:eastAsia="zh-CN"/>
        </w:rPr>
        <w:t>抓好教育教学工作，提高办学质量和办学效益。</w:t>
      </w:r>
      <w:r>
        <w:rPr>
          <w:rFonts w:hint="eastAsia" w:ascii="仿宋_GB2312" w:eastAsia="仿宋_GB2312"/>
          <w:sz w:val="32"/>
          <w:szCs w:val="32"/>
          <w:lang w:val="en-US" w:eastAsia="zh-CN"/>
        </w:rPr>
        <w:t>四、</w:t>
      </w:r>
      <w:r>
        <w:rPr>
          <w:rFonts w:hint="default" w:ascii="仿宋_GB2312" w:eastAsia="仿宋_GB2312"/>
          <w:sz w:val="32"/>
          <w:szCs w:val="32"/>
          <w:lang w:val="en-US" w:eastAsia="zh-CN"/>
        </w:rPr>
        <w:t>负责教育教学管理及教研教改工作，全力推进素质教育实施。</w:t>
      </w:r>
      <w:r>
        <w:rPr>
          <w:rFonts w:hint="eastAsia" w:ascii="仿宋_GB2312" w:eastAsia="仿宋_GB2312"/>
          <w:sz w:val="32"/>
          <w:szCs w:val="32"/>
          <w:lang w:val="en-US" w:eastAsia="zh-CN"/>
        </w:rPr>
        <w:t>五、</w:t>
      </w:r>
      <w:r>
        <w:rPr>
          <w:rFonts w:hint="default" w:ascii="仿宋_GB2312" w:eastAsia="仿宋_GB2312"/>
          <w:sz w:val="32"/>
          <w:szCs w:val="32"/>
          <w:lang w:val="en-US" w:eastAsia="zh-CN"/>
        </w:rPr>
        <w:t>协助上级教育主管部门做好中层干部及教师的考核任免工作，负责教师人事管理、继续教育、考核考评等工作。</w:t>
      </w:r>
      <w:r>
        <w:rPr>
          <w:rFonts w:hint="eastAsia" w:ascii="仿宋_GB2312" w:eastAsia="仿宋_GB2312"/>
          <w:sz w:val="32"/>
          <w:szCs w:val="32"/>
          <w:lang w:val="en-US" w:eastAsia="zh-CN"/>
        </w:rPr>
        <w:t>六、</w:t>
      </w:r>
      <w:r>
        <w:rPr>
          <w:rFonts w:hint="default" w:ascii="仿宋_GB2312" w:eastAsia="仿宋_GB2312"/>
          <w:sz w:val="32"/>
          <w:szCs w:val="32"/>
          <w:lang w:val="en-US" w:eastAsia="zh-CN"/>
        </w:rPr>
        <w:t>负责财务管理，不断优化办学条件等工作</w:t>
      </w:r>
      <w:r>
        <w:rPr>
          <w:rFonts w:hint="eastAsia" w:ascii="仿宋_GB2312" w:eastAsia="仿宋_GB2312"/>
          <w:sz w:val="32"/>
          <w:szCs w:val="32"/>
          <w:lang w:val="en-US" w:eastAsia="zh-CN"/>
        </w:rPr>
        <w:t>。</w:t>
      </w:r>
    </w:p>
    <w:p w14:paraId="413785BA">
      <w:pPr>
        <w:widowControl/>
        <w:spacing w:before="240" w:after="240"/>
        <w:ind w:firstLine="641"/>
        <w:rPr>
          <w:rFonts w:ascii="仿宋_GB2312" w:hAnsi="仿宋_GB2312" w:eastAsia="仿宋_GB2312" w:cs="仿宋_GB2312"/>
          <w:b w:val="0"/>
          <w:bCs w:val="0"/>
          <w:kern w:val="0"/>
          <w:sz w:val="32"/>
          <w:szCs w:val="32"/>
        </w:rPr>
      </w:pPr>
      <w:r>
        <w:rPr>
          <w:rFonts w:ascii="仿宋_GB2312" w:hAnsi="仿宋_GB2312" w:eastAsia="仿宋_GB2312" w:cs="仿宋_GB2312"/>
          <w:b w:val="0"/>
          <w:bCs w:val="0"/>
          <w:kern w:val="0"/>
          <w:sz w:val="32"/>
          <w:szCs w:val="32"/>
        </w:rPr>
        <w:t>2．机构情况</w:t>
      </w:r>
    </w:p>
    <w:p w14:paraId="4328573A">
      <w:pPr>
        <w:widowControl/>
        <w:spacing w:before="240" w:after="240"/>
        <w:ind w:firstLine="641"/>
        <w:rPr>
          <w:rFonts w:hint="eastAsia" w:ascii="仿宋_GB2312" w:hAnsi="仿宋_GB2312" w:eastAsia="仿宋_GB2312" w:cs="仿宋_GB2312"/>
          <w:b w:val="0"/>
          <w:bCs w:val="0"/>
          <w:kern w:val="0"/>
          <w:sz w:val="32"/>
          <w:szCs w:val="32"/>
          <w:lang w:eastAsia="zh-CN"/>
        </w:rPr>
      </w:pPr>
      <w:r>
        <w:rPr>
          <w:rFonts w:ascii="仿宋_GB2312" w:hAnsi="仿宋_GB2312" w:eastAsia="仿宋_GB2312" w:cs="仿宋_GB2312"/>
          <w:b w:val="0"/>
          <w:bCs w:val="0"/>
          <w:kern w:val="0"/>
          <w:sz w:val="32"/>
          <w:szCs w:val="32"/>
        </w:rPr>
        <w:t>本单</w:t>
      </w:r>
      <w:r>
        <w:rPr>
          <w:rFonts w:hint="eastAsia" w:ascii="仿宋_GB2312" w:hAnsi="仿宋_GB2312" w:eastAsia="仿宋_GB2312" w:cs="仿宋_GB2312"/>
          <w:b w:val="0"/>
          <w:bCs w:val="0"/>
          <w:kern w:val="0"/>
          <w:sz w:val="32"/>
          <w:szCs w:val="32"/>
          <w:lang w:eastAsia="zh-CN"/>
        </w:rPr>
        <w:t>位为</w:t>
      </w:r>
      <w:r>
        <w:rPr>
          <w:rFonts w:ascii="仿宋_GB2312" w:hAnsi="仿宋_GB2312" w:eastAsia="仿宋_GB2312" w:cs="仿宋_GB2312"/>
          <w:b w:val="0"/>
          <w:bCs w:val="0"/>
          <w:kern w:val="0"/>
          <w:sz w:val="32"/>
          <w:szCs w:val="32"/>
        </w:rPr>
        <w:t>东莞松山湖实验小学，一级预算单位，报表类型为：单户表</w:t>
      </w:r>
      <w:r>
        <w:rPr>
          <w:rFonts w:hint="eastAsia" w:ascii="仿宋_GB2312" w:hAnsi="仿宋_GB2312" w:eastAsia="仿宋_GB2312" w:cs="仿宋_GB2312"/>
          <w:b w:val="0"/>
          <w:bCs w:val="0"/>
          <w:kern w:val="0"/>
          <w:sz w:val="32"/>
          <w:szCs w:val="32"/>
          <w:lang w:eastAsia="zh-CN"/>
        </w:rPr>
        <w:t>。</w:t>
      </w:r>
    </w:p>
    <w:p w14:paraId="16DF761B">
      <w:pPr>
        <w:widowControl/>
        <w:spacing w:before="240" w:after="240"/>
        <w:ind w:firstLine="641"/>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3．人员情况，</w:t>
      </w:r>
      <w:r>
        <w:rPr>
          <w:rFonts w:ascii="仿宋_GB2312" w:hAnsi="仿宋_GB2312" w:eastAsia="仿宋_GB2312" w:cs="仿宋_GB2312"/>
          <w:b w:val="0"/>
          <w:bCs w:val="0"/>
          <w:spacing w:val="0"/>
          <w:kern w:val="0"/>
          <w:sz w:val="32"/>
          <w:szCs w:val="32"/>
        </w:rPr>
        <w:t>包括当年变动情况及原因。</w:t>
      </w:r>
    </w:p>
    <w:p w14:paraId="26A1CAB7">
      <w:pPr>
        <w:widowControl/>
        <w:spacing w:before="240" w:after="240"/>
        <w:rPr>
          <w:rFonts w:ascii="Times New Roman" w:hAnsi="Times New Roman" w:eastAsia="Times New Roman" w:cs="Times New Roman"/>
          <w:b w:val="0"/>
          <w:bCs w:val="0"/>
          <w:kern w:val="0"/>
          <w:sz w:val="24"/>
        </w:rPr>
      </w:pPr>
      <w:r>
        <w:rPr>
          <w:rFonts w:ascii="Arial" w:hAnsi="Arial" w:eastAsia="Arial" w:cs="Arial"/>
          <w:b w:val="0"/>
          <w:bCs w:val="0"/>
          <w:spacing w:val="0"/>
          <w:kern w:val="0"/>
          <w:sz w:val="32"/>
          <w:szCs w:val="32"/>
        </w:rPr>
        <w:t>　　</w:t>
      </w:r>
      <w:r>
        <w:rPr>
          <w:rFonts w:ascii="仿宋_GB2312" w:hAnsi="仿宋_GB2312" w:eastAsia="仿宋_GB2312" w:cs="仿宋_GB2312"/>
          <w:b w:val="0"/>
          <w:bCs w:val="0"/>
          <w:spacing w:val="0"/>
          <w:kern w:val="0"/>
          <w:sz w:val="32"/>
          <w:szCs w:val="32"/>
        </w:rPr>
        <w:t>单位年末在职实有人数159人，上年158人，比上年 增加 1人， 增长 0.63%，变化的主要原因是</w:t>
      </w:r>
      <w:r>
        <w:rPr>
          <w:rFonts w:hint="eastAsia" w:ascii="仿宋_GB2312" w:hAnsi="仿宋_GB2312" w:eastAsia="仿宋_GB2312" w:cs="仿宋_GB2312"/>
          <w:b w:val="0"/>
          <w:bCs w:val="0"/>
          <w:spacing w:val="0"/>
          <w:kern w:val="0"/>
          <w:sz w:val="32"/>
          <w:szCs w:val="32"/>
          <w:lang w:eastAsia="zh-CN"/>
        </w:rPr>
        <w:t>本年度因教学工作要求，新增编外人员</w:t>
      </w:r>
      <w:r>
        <w:rPr>
          <w:rFonts w:hint="eastAsia" w:ascii="仿宋_GB2312" w:hAnsi="仿宋_GB2312" w:eastAsia="仿宋_GB2312" w:cs="仿宋_GB2312"/>
          <w:b w:val="0"/>
          <w:bCs w:val="0"/>
          <w:spacing w:val="0"/>
          <w:kern w:val="0"/>
          <w:sz w:val="32"/>
          <w:szCs w:val="32"/>
          <w:lang w:val="en-US" w:eastAsia="zh-CN"/>
        </w:rPr>
        <w:t>1名</w:t>
      </w:r>
      <w:r>
        <w:rPr>
          <w:rFonts w:ascii="仿宋_GB2312" w:hAnsi="仿宋_GB2312" w:eastAsia="仿宋_GB2312" w:cs="仿宋_GB2312"/>
          <w:b w:val="0"/>
          <w:bCs w:val="0"/>
          <w:spacing w:val="0"/>
          <w:kern w:val="0"/>
          <w:sz w:val="32"/>
          <w:szCs w:val="32"/>
        </w:rPr>
        <w:t>。其中：编制内实有人员101人，上年101人，比上年 增加 0人， 增长 0%。年末其他人员58 人，上年57 人，比上年 增加 1人， 增长 1.75%，变化的主要原因是</w:t>
      </w:r>
      <w:r>
        <w:rPr>
          <w:rFonts w:hint="eastAsia" w:ascii="仿宋_GB2312" w:hAnsi="仿宋_GB2312" w:eastAsia="仿宋_GB2312" w:cs="仿宋_GB2312"/>
          <w:b w:val="0"/>
          <w:bCs w:val="0"/>
          <w:spacing w:val="0"/>
          <w:kern w:val="0"/>
          <w:sz w:val="32"/>
          <w:szCs w:val="32"/>
          <w:lang w:eastAsia="zh-CN"/>
        </w:rPr>
        <w:t>本年度因教学工作要求，新增编外人员</w:t>
      </w:r>
      <w:r>
        <w:rPr>
          <w:rFonts w:hint="eastAsia" w:ascii="仿宋_GB2312" w:hAnsi="仿宋_GB2312" w:eastAsia="仿宋_GB2312" w:cs="仿宋_GB2312"/>
          <w:b w:val="0"/>
          <w:bCs w:val="0"/>
          <w:spacing w:val="0"/>
          <w:kern w:val="0"/>
          <w:sz w:val="32"/>
          <w:szCs w:val="32"/>
          <w:lang w:val="en-US" w:eastAsia="zh-CN"/>
        </w:rPr>
        <w:t>1名</w:t>
      </w:r>
      <w:r>
        <w:rPr>
          <w:rFonts w:ascii="仿宋_GB2312" w:hAnsi="仿宋_GB2312" w:eastAsia="仿宋_GB2312" w:cs="仿宋_GB2312"/>
          <w:b w:val="0"/>
          <w:bCs w:val="0"/>
          <w:spacing w:val="0"/>
          <w:kern w:val="0"/>
          <w:sz w:val="32"/>
          <w:szCs w:val="32"/>
        </w:rPr>
        <w:t>。</w:t>
      </w:r>
    </w:p>
    <w:p w14:paraId="51BFEAEE">
      <w:pPr>
        <w:pStyle w:val="4"/>
        <w:keepNext w:val="0"/>
        <w:keepLines w:val="0"/>
        <w:widowControl/>
        <w:spacing w:before="281" w:after="281"/>
        <w:ind w:firstLine="643"/>
        <w:rPr>
          <w:rFonts w:ascii="kai_ti_gb2312" w:hAnsi="kai_ti_gb2312" w:eastAsia="kai_ti_gb2312" w:cs="kai_ti_gb2312"/>
          <w:color w:val="auto"/>
          <w:kern w:val="0"/>
          <w:sz w:val="32"/>
          <w:szCs w:val="32"/>
        </w:rPr>
      </w:pPr>
      <w:r>
        <w:rPr>
          <w:rFonts w:ascii="kai_ti_gb2312" w:hAnsi="kai_ti_gb2312" w:eastAsia="kai_ti_gb2312" w:cs="kai_ti_gb2312"/>
          <w:color w:val="auto"/>
          <w:kern w:val="0"/>
          <w:sz w:val="32"/>
          <w:szCs w:val="32"/>
        </w:rPr>
        <w:t>（二）当年取得的主要事业成效。</w:t>
      </w:r>
    </w:p>
    <w:p w14:paraId="7A4CF689">
      <w:pPr>
        <w:pStyle w:val="3"/>
        <w:keepNext w:val="0"/>
        <w:keepLines w:val="0"/>
        <w:widowControl/>
        <w:spacing w:before="299" w:after="299"/>
        <w:ind w:firstLine="640" w:firstLineChars="200"/>
        <w:rPr>
          <w:rFonts w:hint="eastAsia" w:ascii="仿宋_GB2312" w:hAnsi="仿宋_GB2312" w:eastAsia="仿宋_GB2312" w:cs="仿宋_GB2312"/>
          <w:b w:val="0"/>
          <w:bCs w:val="0"/>
          <w:color w:val="auto"/>
          <w:spacing w:val="0"/>
          <w:kern w:val="0"/>
          <w:sz w:val="32"/>
          <w:szCs w:val="32"/>
          <w:lang w:val="en-US" w:eastAsia="zh-CN" w:bidi="ar-SA"/>
        </w:rPr>
      </w:pPr>
      <w:r>
        <w:rPr>
          <w:rFonts w:hint="eastAsia" w:ascii="仿宋_GB2312" w:hAnsi="仿宋_GB2312" w:eastAsia="仿宋_GB2312" w:cs="仿宋_GB2312"/>
          <w:b w:val="0"/>
          <w:bCs w:val="0"/>
          <w:color w:val="auto"/>
          <w:spacing w:val="0"/>
          <w:kern w:val="0"/>
          <w:sz w:val="32"/>
          <w:szCs w:val="32"/>
          <w:lang w:val="en-US" w:eastAsia="zh-CN" w:bidi="ar-SA"/>
        </w:rPr>
        <w:t>2025年，东莞松山湖实验小学在上级党委正确领导下，在“无痕教育”理念的引领下，以高质量党建领航，以前瞻视野拥抱变革，以深厚情怀耕耘育人，走过了开拓创新、硕果盈枝的一年。我们以“无痕”为底色，以“智慧”为引擎，将立德树人根本任务融入学校治理、课程教学、德育活动、教师发展和生态构建的每一个环节，系统推进学校高质量发展。</w:t>
      </w:r>
    </w:p>
    <w:p w14:paraId="23A14F1F">
      <w:pPr>
        <w:ind w:firstLine="640" w:firstLineChars="200"/>
        <w:rPr>
          <w:rFonts w:hint="eastAsia" w:ascii="仿宋_GB2312" w:hAnsi="仿宋_GB2312" w:eastAsia="仿宋_GB2312" w:cs="仿宋_GB2312"/>
          <w:b w:val="0"/>
          <w:bCs w:val="0"/>
          <w:color w:val="auto"/>
          <w:spacing w:val="0"/>
          <w:kern w:val="0"/>
          <w:sz w:val="32"/>
          <w:szCs w:val="32"/>
          <w:lang w:val="en-US" w:eastAsia="zh-CN" w:bidi="ar-SA"/>
        </w:rPr>
      </w:pPr>
      <w:r>
        <w:rPr>
          <w:rFonts w:hint="eastAsia" w:ascii="仿宋_GB2312" w:hAnsi="仿宋_GB2312" w:eastAsia="仿宋_GB2312" w:cs="仿宋_GB2312"/>
          <w:b w:val="0"/>
          <w:bCs w:val="0"/>
          <w:color w:val="auto"/>
          <w:spacing w:val="0"/>
          <w:kern w:val="0"/>
          <w:sz w:val="32"/>
          <w:szCs w:val="32"/>
          <w:lang w:val="en-US" w:eastAsia="zh-CN" w:bidi="ar-SA"/>
        </w:rPr>
        <w:t>在党建方面，学校党支部创新实践“党建领航筑国防，童心向党育新人”模式，并成功获评松山湖党建“优秀案例”；在教学方面，通过“智慧课堂验收”、“晒课活动”、“科长示范研讨课”、“同台展示课”等多种形式，推动该范式从理念走向常态。通过落实“全员晒课”制度，教龄3年以内教师人均晒课2节以上，其他教师1节以上，名优教师带</w:t>
      </w:r>
      <w:bookmarkStart w:id="1" w:name="_GoBack"/>
      <w:bookmarkEnd w:id="1"/>
      <w:r>
        <w:rPr>
          <w:rFonts w:hint="eastAsia" w:ascii="仿宋_GB2312" w:hAnsi="仿宋_GB2312" w:eastAsia="仿宋_GB2312" w:cs="仿宋_GB2312"/>
          <w:b w:val="0"/>
          <w:bCs w:val="0"/>
          <w:color w:val="auto"/>
          <w:spacing w:val="0"/>
          <w:kern w:val="0"/>
          <w:sz w:val="32"/>
          <w:szCs w:val="32"/>
          <w:lang w:val="en-US" w:eastAsia="zh-CN" w:bidi="ar-SA"/>
        </w:rPr>
        <w:t>头示范示范课12节。各学科AI赋能课程成果丰硕，学科特色活动成效显著。学校凭借出色的表现，在园区及市级竞教竞技比赛中屡获佳绩。</w:t>
      </w:r>
    </w:p>
    <w:p w14:paraId="4ED1DDCC">
      <w:pPr>
        <w:pStyle w:val="3"/>
        <w:keepNext w:val="0"/>
        <w:keepLines w:val="0"/>
        <w:widowControl/>
        <w:spacing w:before="299" w:after="299"/>
        <w:rPr>
          <w:rFonts w:ascii="Times New Roman" w:hAnsi="Times New Roman" w:eastAsia="Times New Roman" w:cs="Times New Roman"/>
          <w:b/>
          <w:bCs/>
          <w:kern w:val="0"/>
          <w:sz w:val="36"/>
          <w:szCs w:val="36"/>
        </w:rPr>
      </w:pPr>
      <w:r>
        <w:rPr>
          <w:rFonts w:ascii="黑体" w:hAnsi="黑体" w:eastAsia="黑体" w:cs="黑体"/>
          <w:color w:val="auto"/>
          <w:kern w:val="0"/>
          <w:sz w:val="32"/>
          <w:szCs w:val="32"/>
        </w:rPr>
        <w:t>二、收入支出预算执行情况分析</w:t>
      </w:r>
    </w:p>
    <w:p w14:paraId="11D75987">
      <w:pPr>
        <w:pStyle w:val="4"/>
        <w:keepNext w:val="0"/>
        <w:keepLines w:val="0"/>
        <w:widowControl/>
        <w:spacing w:before="281" w:after="281"/>
        <w:rPr>
          <w:rFonts w:ascii="Times New Roman" w:hAnsi="Times New Roman" w:eastAsia="Times New Roman" w:cs="Times New Roman"/>
          <w:b/>
          <w:bCs/>
          <w:kern w:val="0"/>
          <w:sz w:val="28"/>
          <w:szCs w:val="28"/>
        </w:rPr>
      </w:pPr>
      <w:r>
        <w:rPr>
          <w:rFonts w:ascii="Arial" w:hAnsi="Arial" w:eastAsia="Arial" w:cs="Arial"/>
          <w:color w:val="auto"/>
          <w:kern w:val="0"/>
          <w:sz w:val="32"/>
          <w:szCs w:val="32"/>
        </w:rPr>
        <w:t>　　</w:t>
      </w:r>
      <w:r>
        <w:rPr>
          <w:rFonts w:ascii="kai_ti_gb2312" w:hAnsi="kai_ti_gb2312" w:eastAsia="kai_ti_gb2312" w:cs="kai_ti_gb2312"/>
          <w:color w:val="auto"/>
          <w:kern w:val="0"/>
          <w:sz w:val="32"/>
          <w:szCs w:val="32"/>
        </w:rPr>
        <w:t>（一）收入支出预算安排情况。</w:t>
      </w:r>
    </w:p>
    <w:p w14:paraId="3D1E2B4F">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1.收入年初预算安排情况：</w:t>
      </w:r>
    </w:p>
    <w:tbl>
      <w:tblPr>
        <w:tblStyle w:val="8"/>
        <w:tblW w:w="4999" w:type="pct"/>
        <w:tblInd w:w="38" w:type="dxa"/>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Layout w:type="autofit"/>
        <w:tblCellMar>
          <w:top w:w="0" w:type="dxa"/>
          <w:left w:w="0" w:type="dxa"/>
          <w:bottom w:w="0" w:type="dxa"/>
          <w:right w:w="0" w:type="dxa"/>
        </w:tblCellMar>
      </w:tblPr>
      <w:tblGrid>
        <w:gridCol w:w="2641"/>
        <w:gridCol w:w="1870"/>
        <w:gridCol w:w="1558"/>
        <w:gridCol w:w="1813"/>
        <w:gridCol w:w="1636"/>
      </w:tblGrid>
      <w:tr w14:paraId="00907C85">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blHeader/>
        </w:trPr>
        <w:tc>
          <w:tcPr>
            <w:tcW w:w="1387" w:type="pct"/>
            <w:tcBorders>
              <w:bottom w:val="outset" w:color="808080" w:sz="6" w:space="0"/>
              <w:right w:val="outset" w:color="808080" w:sz="6" w:space="0"/>
            </w:tcBorders>
            <w:noWrap w:val="0"/>
            <w:tcMar>
              <w:top w:w="15" w:type="dxa"/>
              <w:left w:w="30" w:type="dxa"/>
              <w:bottom w:w="15" w:type="dxa"/>
              <w:right w:w="30" w:type="dxa"/>
            </w:tcMar>
            <w:vAlign w:val="center"/>
          </w:tcPr>
          <w:p w14:paraId="60D77C99">
            <w:pPr>
              <w:pStyle w:val="7"/>
              <w:widowControl/>
              <w:jc w:val="center"/>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收入</w:t>
            </w:r>
          </w:p>
        </w:tc>
        <w:tc>
          <w:tcPr>
            <w:tcW w:w="982" w:type="pct"/>
            <w:tcBorders>
              <w:bottom w:val="outset" w:color="808080" w:sz="6" w:space="0"/>
              <w:right w:val="outset" w:color="808080" w:sz="6" w:space="0"/>
            </w:tcBorders>
            <w:noWrap w:val="0"/>
            <w:tcMar>
              <w:top w:w="15" w:type="dxa"/>
              <w:left w:w="27" w:type="dxa"/>
              <w:bottom w:w="15" w:type="dxa"/>
              <w:right w:w="30" w:type="dxa"/>
            </w:tcMar>
            <w:vAlign w:val="center"/>
          </w:tcPr>
          <w:p w14:paraId="2AD50140">
            <w:pPr>
              <w:pStyle w:val="7"/>
              <w:widowControl/>
              <w:jc w:val="center"/>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2024年初预算（万元）</w:t>
            </w:r>
          </w:p>
        </w:tc>
        <w:tc>
          <w:tcPr>
            <w:tcW w:w="818" w:type="pct"/>
            <w:tcBorders>
              <w:bottom w:val="outset" w:color="808080" w:sz="6" w:space="0"/>
              <w:right w:val="outset" w:color="808080" w:sz="6" w:space="0"/>
            </w:tcBorders>
            <w:noWrap w:val="0"/>
            <w:tcMar>
              <w:top w:w="15" w:type="dxa"/>
              <w:left w:w="27" w:type="dxa"/>
              <w:bottom w:w="15" w:type="dxa"/>
              <w:right w:w="30" w:type="dxa"/>
            </w:tcMar>
            <w:vAlign w:val="center"/>
          </w:tcPr>
          <w:p w14:paraId="0AEDF866">
            <w:pPr>
              <w:pStyle w:val="7"/>
              <w:widowControl/>
              <w:jc w:val="center"/>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2025年初预算（万元）</w:t>
            </w:r>
          </w:p>
        </w:tc>
        <w:tc>
          <w:tcPr>
            <w:tcW w:w="952" w:type="pct"/>
            <w:tcBorders>
              <w:bottom w:val="outset" w:color="808080" w:sz="6" w:space="0"/>
              <w:right w:val="outset" w:color="808080" w:sz="6" w:space="0"/>
            </w:tcBorders>
            <w:noWrap w:val="0"/>
            <w:tcMar>
              <w:top w:w="15" w:type="dxa"/>
              <w:left w:w="27" w:type="dxa"/>
              <w:bottom w:w="15" w:type="dxa"/>
              <w:right w:w="30" w:type="dxa"/>
            </w:tcMar>
            <w:vAlign w:val="center"/>
          </w:tcPr>
          <w:p w14:paraId="15BD5778">
            <w:pPr>
              <w:pStyle w:val="7"/>
              <w:widowControl/>
              <w:jc w:val="center"/>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增减额（万元）</w:t>
            </w:r>
          </w:p>
        </w:tc>
        <w:tc>
          <w:tcPr>
            <w:tcW w:w="859" w:type="pct"/>
            <w:tcBorders>
              <w:bottom w:val="outset" w:color="808080" w:sz="6" w:space="0"/>
            </w:tcBorders>
            <w:noWrap w:val="0"/>
            <w:tcMar>
              <w:top w:w="15" w:type="dxa"/>
              <w:left w:w="27" w:type="dxa"/>
              <w:bottom w:w="15" w:type="dxa"/>
              <w:right w:w="30" w:type="dxa"/>
            </w:tcMar>
            <w:vAlign w:val="center"/>
          </w:tcPr>
          <w:p w14:paraId="276D26DB">
            <w:pPr>
              <w:pStyle w:val="7"/>
              <w:widowControl/>
              <w:jc w:val="center"/>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增减幅度（%）</w:t>
            </w:r>
          </w:p>
        </w:tc>
      </w:tr>
      <w:tr w14:paraId="79FFAB8B">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387" w:type="pct"/>
            <w:tcBorders>
              <w:bottom w:val="outset" w:color="808080" w:sz="6" w:space="0"/>
              <w:right w:val="outset" w:color="808080" w:sz="6" w:space="0"/>
            </w:tcBorders>
            <w:noWrap w:val="0"/>
            <w:tcMar>
              <w:top w:w="15" w:type="dxa"/>
              <w:left w:w="30" w:type="dxa"/>
              <w:bottom w:w="15" w:type="dxa"/>
              <w:right w:w="30" w:type="dxa"/>
            </w:tcMar>
            <w:vAlign w:val="center"/>
          </w:tcPr>
          <w:p w14:paraId="658FF76C">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本年收入合计</w:t>
            </w:r>
          </w:p>
        </w:tc>
        <w:tc>
          <w:tcPr>
            <w:tcW w:w="982" w:type="pct"/>
            <w:tcBorders>
              <w:bottom w:val="outset" w:color="808080" w:sz="6" w:space="0"/>
              <w:right w:val="outset" w:color="808080" w:sz="6" w:space="0"/>
            </w:tcBorders>
            <w:noWrap w:val="0"/>
            <w:tcMar>
              <w:top w:w="15" w:type="dxa"/>
              <w:left w:w="27" w:type="dxa"/>
              <w:bottom w:w="15" w:type="dxa"/>
              <w:right w:w="30" w:type="dxa"/>
            </w:tcMar>
            <w:vAlign w:val="center"/>
          </w:tcPr>
          <w:p w14:paraId="0B92B000">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6617.95</w:t>
            </w:r>
          </w:p>
        </w:tc>
        <w:tc>
          <w:tcPr>
            <w:tcW w:w="818" w:type="pct"/>
            <w:tcBorders>
              <w:bottom w:val="outset" w:color="808080" w:sz="6" w:space="0"/>
              <w:right w:val="outset" w:color="808080" w:sz="6" w:space="0"/>
            </w:tcBorders>
            <w:noWrap w:val="0"/>
            <w:tcMar>
              <w:top w:w="15" w:type="dxa"/>
              <w:left w:w="27" w:type="dxa"/>
              <w:bottom w:w="15" w:type="dxa"/>
              <w:right w:w="30" w:type="dxa"/>
            </w:tcMar>
            <w:vAlign w:val="center"/>
          </w:tcPr>
          <w:p w14:paraId="633F6662">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6594.42</w:t>
            </w:r>
          </w:p>
        </w:tc>
        <w:tc>
          <w:tcPr>
            <w:tcW w:w="952" w:type="pct"/>
            <w:tcBorders>
              <w:bottom w:val="outset" w:color="808080" w:sz="6" w:space="0"/>
              <w:right w:val="outset" w:color="808080" w:sz="6" w:space="0"/>
            </w:tcBorders>
            <w:noWrap w:val="0"/>
            <w:tcMar>
              <w:top w:w="15" w:type="dxa"/>
              <w:left w:w="27" w:type="dxa"/>
              <w:bottom w:w="15" w:type="dxa"/>
              <w:right w:w="30" w:type="dxa"/>
            </w:tcMar>
            <w:vAlign w:val="center"/>
          </w:tcPr>
          <w:p w14:paraId="6A07D9D6">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-23.54</w:t>
            </w:r>
          </w:p>
        </w:tc>
        <w:tc>
          <w:tcPr>
            <w:tcW w:w="859" w:type="pct"/>
            <w:tcBorders>
              <w:bottom w:val="outset" w:color="808080" w:sz="6" w:space="0"/>
            </w:tcBorders>
            <w:noWrap w:val="0"/>
            <w:tcMar>
              <w:top w:w="15" w:type="dxa"/>
              <w:left w:w="27" w:type="dxa"/>
              <w:bottom w:w="15" w:type="dxa"/>
              <w:right w:w="30" w:type="dxa"/>
            </w:tcMar>
            <w:vAlign w:val="center"/>
          </w:tcPr>
          <w:p w14:paraId="6CA026E1">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-0.36%</w:t>
            </w:r>
          </w:p>
        </w:tc>
      </w:tr>
      <w:tr w14:paraId="58378931">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387" w:type="pct"/>
            <w:tcBorders>
              <w:bottom w:val="outset" w:color="808080" w:sz="6" w:space="0"/>
              <w:right w:val="outset" w:color="808080" w:sz="6" w:space="0"/>
            </w:tcBorders>
            <w:noWrap w:val="0"/>
            <w:tcMar>
              <w:top w:w="15" w:type="dxa"/>
              <w:left w:w="30" w:type="dxa"/>
              <w:bottom w:w="15" w:type="dxa"/>
              <w:right w:w="30" w:type="dxa"/>
            </w:tcMar>
            <w:vAlign w:val="center"/>
          </w:tcPr>
          <w:p w14:paraId="55A5729F">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一般公共预算财政拨款收入</w:t>
            </w:r>
          </w:p>
        </w:tc>
        <w:tc>
          <w:tcPr>
            <w:tcW w:w="982" w:type="pct"/>
            <w:tcBorders>
              <w:bottom w:val="outset" w:color="808080" w:sz="6" w:space="0"/>
              <w:right w:val="outset" w:color="808080" w:sz="6" w:space="0"/>
            </w:tcBorders>
            <w:noWrap w:val="0"/>
            <w:tcMar>
              <w:top w:w="15" w:type="dxa"/>
              <w:left w:w="27" w:type="dxa"/>
              <w:bottom w:w="15" w:type="dxa"/>
              <w:right w:w="30" w:type="dxa"/>
            </w:tcMar>
            <w:vAlign w:val="center"/>
          </w:tcPr>
          <w:p w14:paraId="2E13D6FB">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6617.95</w:t>
            </w:r>
          </w:p>
        </w:tc>
        <w:tc>
          <w:tcPr>
            <w:tcW w:w="818" w:type="pct"/>
            <w:tcBorders>
              <w:bottom w:val="outset" w:color="808080" w:sz="6" w:space="0"/>
              <w:right w:val="outset" w:color="808080" w:sz="6" w:space="0"/>
            </w:tcBorders>
            <w:noWrap w:val="0"/>
            <w:tcMar>
              <w:top w:w="15" w:type="dxa"/>
              <w:left w:w="27" w:type="dxa"/>
              <w:bottom w:w="15" w:type="dxa"/>
              <w:right w:w="30" w:type="dxa"/>
            </w:tcMar>
            <w:vAlign w:val="center"/>
          </w:tcPr>
          <w:p w14:paraId="571B8495">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6594.42</w:t>
            </w:r>
          </w:p>
        </w:tc>
        <w:tc>
          <w:tcPr>
            <w:tcW w:w="952" w:type="pct"/>
            <w:tcBorders>
              <w:bottom w:val="outset" w:color="808080" w:sz="6" w:space="0"/>
              <w:right w:val="outset" w:color="808080" w:sz="6" w:space="0"/>
            </w:tcBorders>
            <w:noWrap w:val="0"/>
            <w:tcMar>
              <w:top w:w="15" w:type="dxa"/>
              <w:left w:w="27" w:type="dxa"/>
              <w:bottom w:w="15" w:type="dxa"/>
              <w:right w:w="30" w:type="dxa"/>
            </w:tcMar>
            <w:vAlign w:val="center"/>
          </w:tcPr>
          <w:p w14:paraId="0C7CE7EF">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-23.54</w:t>
            </w:r>
          </w:p>
        </w:tc>
        <w:tc>
          <w:tcPr>
            <w:tcW w:w="859" w:type="pct"/>
            <w:tcBorders>
              <w:bottom w:val="outset" w:color="808080" w:sz="6" w:space="0"/>
            </w:tcBorders>
            <w:noWrap w:val="0"/>
            <w:tcMar>
              <w:top w:w="15" w:type="dxa"/>
              <w:left w:w="27" w:type="dxa"/>
              <w:bottom w:w="15" w:type="dxa"/>
              <w:right w:w="30" w:type="dxa"/>
            </w:tcMar>
            <w:vAlign w:val="center"/>
          </w:tcPr>
          <w:p w14:paraId="55624472">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-0.36%</w:t>
            </w:r>
          </w:p>
        </w:tc>
      </w:tr>
      <w:tr w14:paraId="28FE2676">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387" w:type="pct"/>
            <w:tcBorders>
              <w:bottom w:val="outset" w:color="808080" w:sz="6" w:space="0"/>
              <w:right w:val="outset" w:color="808080" w:sz="6" w:space="0"/>
            </w:tcBorders>
            <w:noWrap w:val="0"/>
            <w:tcMar>
              <w:top w:w="15" w:type="dxa"/>
              <w:left w:w="30" w:type="dxa"/>
              <w:bottom w:w="15" w:type="dxa"/>
              <w:right w:w="30" w:type="dxa"/>
            </w:tcMar>
            <w:vAlign w:val="center"/>
          </w:tcPr>
          <w:p w14:paraId="0070CE86">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政府性基金预算财政拨款收入</w:t>
            </w:r>
          </w:p>
        </w:tc>
        <w:tc>
          <w:tcPr>
            <w:tcW w:w="982" w:type="pct"/>
            <w:tcBorders>
              <w:bottom w:val="outset" w:color="808080" w:sz="6" w:space="0"/>
              <w:right w:val="outset" w:color="808080" w:sz="6" w:space="0"/>
            </w:tcBorders>
            <w:noWrap w:val="0"/>
            <w:tcMar>
              <w:top w:w="15" w:type="dxa"/>
              <w:left w:w="27" w:type="dxa"/>
              <w:bottom w:w="15" w:type="dxa"/>
              <w:right w:w="30" w:type="dxa"/>
            </w:tcMar>
            <w:vAlign w:val="center"/>
          </w:tcPr>
          <w:p w14:paraId="648A11D2">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818" w:type="pct"/>
            <w:tcBorders>
              <w:bottom w:val="outset" w:color="808080" w:sz="6" w:space="0"/>
              <w:right w:val="outset" w:color="808080" w:sz="6" w:space="0"/>
            </w:tcBorders>
            <w:noWrap w:val="0"/>
            <w:tcMar>
              <w:top w:w="15" w:type="dxa"/>
              <w:left w:w="27" w:type="dxa"/>
              <w:bottom w:w="15" w:type="dxa"/>
              <w:right w:w="30" w:type="dxa"/>
            </w:tcMar>
            <w:vAlign w:val="center"/>
          </w:tcPr>
          <w:p w14:paraId="0F675617">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952" w:type="pct"/>
            <w:tcBorders>
              <w:bottom w:val="outset" w:color="808080" w:sz="6" w:space="0"/>
              <w:right w:val="outset" w:color="808080" w:sz="6" w:space="0"/>
            </w:tcBorders>
            <w:noWrap w:val="0"/>
            <w:tcMar>
              <w:top w:w="15" w:type="dxa"/>
              <w:left w:w="27" w:type="dxa"/>
              <w:bottom w:w="15" w:type="dxa"/>
              <w:right w:w="30" w:type="dxa"/>
            </w:tcMar>
            <w:vAlign w:val="center"/>
          </w:tcPr>
          <w:p w14:paraId="0433AC54">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859" w:type="pct"/>
            <w:tcBorders>
              <w:bottom w:val="outset" w:color="808080" w:sz="6" w:space="0"/>
            </w:tcBorders>
            <w:noWrap w:val="0"/>
            <w:tcMar>
              <w:top w:w="15" w:type="dxa"/>
              <w:left w:w="27" w:type="dxa"/>
              <w:bottom w:w="15" w:type="dxa"/>
              <w:right w:w="30" w:type="dxa"/>
            </w:tcMar>
            <w:vAlign w:val="center"/>
          </w:tcPr>
          <w:p w14:paraId="7A8080AC">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r>
      <w:tr w14:paraId="23B82B68">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387" w:type="pct"/>
            <w:tcBorders>
              <w:bottom w:val="outset" w:color="808080" w:sz="6" w:space="0"/>
              <w:right w:val="outset" w:color="808080" w:sz="6" w:space="0"/>
            </w:tcBorders>
            <w:noWrap w:val="0"/>
            <w:tcMar>
              <w:top w:w="15" w:type="dxa"/>
              <w:left w:w="30" w:type="dxa"/>
              <w:bottom w:w="15" w:type="dxa"/>
              <w:right w:w="30" w:type="dxa"/>
            </w:tcMar>
            <w:vAlign w:val="center"/>
          </w:tcPr>
          <w:p w14:paraId="0DC06476">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国有资本经营预算财政拨款收入</w:t>
            </w:r>
          </w:p>
        </w:tc>
        <w:tc>
          <w:tcPr>
            <w:tcW w:w="982" w:type="pct"/>
            <w:tcBorders>
              <w:bottom w:val="outset" w:color="808080" w:sz="6" w:space="0"/>
              <w:right w:val="outset" w:color="808080" w:sz="6" w:space="0"/>
            </w:tcBorders>
            <w:noWrap w:val="0"/>
            <w:tcMar>
              <w:top w:w="15" w:type="dxa"/>
              <w:left w:w="27" w:type="dxa"/>
              <w:bottom w:w="15" w:type="dxa"/>
              <w:right w:w="30" w:type="dxa"/>
            </w:tcMar>
            <w:vAlign w:val="center"/>
          </w:tcPr>
          <w:p w14:paraId="6124786B">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818" w:type="pct"/>
            <w:tcBorders>
              <w:bottom w:val="outset" w:color="808080" w:sz="6" w:space="0"/>
              <w:right w:val="outset" w:color="808080" w:sz="6" w:space="0"/>
            </w:tcBorders>
            <w:noWrap w:val="0"/>
            <w:tcMar>
              <w:top w:w="15" w:type="dxa"/>
              <w:left w:w="27" w:type="dxa"/>
              <w:bottom w:w="15" w:type="dxa"/>
              <w:right w:w="30" w:type="dxa"/>
            </w:tcMar>
            <w:vAlign w:val="center"/>
          </w:tcPr>
          <w:p w14:paraId="47FC699B">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952" w:type="pct"/>
            <w:tcBorders>
              <w:bottom w:val="outset" w:color="808080" w:sz="6" w:space="0"/>
              <w:right w:val="outset" w:color="808080" w:sz="6" w:space="0"/>
            </w:tcBorders>
            <w:noWrap w:val="0"/>
            <w:tcMar>
              <w:top w:w="15" w:type="dxa"/>
              <w:left w:w="27" w:type="dxa"/>
              <w:bottom w:w="15" w:type="dxa"/>
              <w:right w:w="30" w:type="dxa"/>
            </w:tcMar>
            <w:vAlign w:val="center"/>
          </w:tcPr>
          <w:p w14:paraId="07698092">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859" w:type="pct"/>
            <w:tcBorders>
              <w:bottom w:val="outset" w:color="808080" w:sz="6" w:space="0"/>
            </w:tcBorders>
            <w:noWrap w:val="0"/>
            <w:tcMar>
              <w:top w:w="15" w:type="dxa"/>
              <w:left w:w="27" w:type="dxa"/>
              <w:bottom w:w="15" w:type="dxa"/>
              <w:right w:w="30" w:type="dxa"/>
            </w:tcMar>
            <w:vAlign w:val="center"/>
          </w:tcPr>
          <w:p w14:paraId="7D981B99">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r>
      <w:tr w14:paraId="65E52CCD">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387" w:type="pct"/>
            <w:tcBorders>
              <w:bottom w:val="outset" w:color="808080" w:sz="6" w:space="0"/>
              <w:right w:val="outset" w:color="808080" w:sz="6" w:space="0"/>
            </w:tcBorders>
            <w:noWrap w:val="0"/>
            <w:tcMar>
              <w:top w:w="15" w:type="dxa"/>
              <w:left w:w="30" w:type="dxa"/>
              <w:bottom w:w="15" w:type="dxa"/>
              <w:right w:w="30" w:type="dxa"/>
            </w:tcMar>
            <w:vAlign w:val="center"/>
          </w:tcPr>
          <w:p w14:paraId="1BE61B98">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上级补助收入</w:t>
            </w:r>
          </w:p>
        </w:tc>
        <w:tc>
          <w:tcPr>
            <w:tcW w:w="982" w:type="pct"/>
            <w:tcBorders>
              <w:bottom w:val="outset" w:color="808080" w:sz="6" w:space="0"/>
              <w:right w:val="outset" w:color="808080" w:sz="6" w:space="0"/>
            </w:tcBorders>
            <w:noWrap w:val="0"/>
            <w:tcMar>
              <w:top w:w="15" w:type="dxa"/>
              <w:left w:w="27" w:type="dxa"/>
              <w:bottom w:w="15" w:type="dxa"/>
              <w:right w:w="30" w:type="dxa"/>
            </w:tcMar>
            <w:vAlign w:val="center"/>
          </w:tcPr>
          <w:p w14:paraId="77D63B97">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818" w:type="pct"/>
            <w:tcBorders>
              <w:bottom w:val="outset" w:color="808080" w:sz="6" w:space="0"/>
              <w:right w:val="outset" w:color="808080" w:sz="6" w:space="0"/>
            </w:tcBorders>
            <w:noWrap w:val="0"/>
            <w:tcMar>
              <w:top w:w="15" w:type="dxa"/>
              <w:left w:w="27" w:type="dxa"/>
              <w:bottom w:w="15" w:type="dxa"/>
              <w:right w:w="30" w:type="dxa"/>
            </w:tcMar>
            <w:vAlign w:val="center"/>
          </w:tcPr>
          <w:p w14:paraId="6B87904A">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952" w:type="pct"/>
            <w:tcBorders>
              <w:bottom w:val="outset" w:color="808080" w:sz="6" w:space="0"/>
              <w:right w:val="outset" w:color="808080" w:sz="6" w:space="0"/>
            </w:tcBorders>
            <w:noWrap w:val="0"/>
            <w:tcMar>
              <w:top w:w="15" w:type="dxa"/>
              <w:left w:w="27" w:type="dxa"/>
              <w:bottom w:w="15" w:type="dxa"/>
              <w:right w:w="30" w:type="dxa"/>
            </w:tcMar>
            <w:vAlign w:val="center"/>
          </w:tcPr>
          <w:p w14:paraId="06CCC5C5">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859" w:type="pct"/>
            <w:tcBorders>
              <w:bottom w:val="outset" w:color="808080" w:sz="6" w:space="0"/>
            </w:tcBorders>
            <w:noWrap w:val="0"/>
            <w:tcMar>
              <w:top w:w="15" w:type="dxa"/>
              <w:left w:w="27" w:type="dxa"/>
              <w:bottom w:w="15" w:type="dxa"/>
              <w:right w:w="30" w:type="dxa"/>
            </w:tcMar>
            <w:vAlign w:val="center"/>
          </w:tcPr>
          <w:p w14:paraId="6205C3DC">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r>
      <w:tr w14:paraId="059D6BF7">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387" w:type="pct"/>
            <w:tcBorders>
              <w:bottom w:val="outset" w:color="808080" w:sz="6" w:space="0"/>
              <w:right w:val="outset" w:color="808080" w:sz="6" w:space="0"/>
            </w:tcBorders>
            <w:noWrap w:val="0"/>
            <w:tcMar>
              <w:top w:w="15" w:type="dxa"/>
              <w:left w:w="30" w:type="dxa"/>
              <w:bottom w:w="15" w:type="dxa"/>
              <w:right w:w="30" w:type="dxa"/>
            </w:tcMar>
            <w:vAlign w:val="center"/>
          </w:tcPr>
          <w:p w14:paraId="53F5FDBC">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事业收入</w:t>
            </w:r>
          </w:p>
        </w:tc>
        <w:tc>
          <w:tcPr>
            <w:tcW w:w="982" w:type="pct"/>
            <w:tcBorders>
              <w:bottom w:val="outset" w:color="808080" w:sz="6" w:space="0"/>
              <w:right w:val="outset" w:color="808080" w:sz="6" w:space="0"/>
            </w:tcBorders>
            <w:noWrap w:val="0"/>
            <w:tcMar>
              <w:top w:w="15" w:type="dxa"/>
              <w:left w:w="27" w:type="dxa"/>
              <w:bottom w:w="15" w:type="dxa"/>
              <w:right w:w="30" w:type="dxa"/>
            </w:tcMar>
            <w:vAlign w:val="center"/>
          </w:tcPr>
          <w:p w14:paraId="7F4F6618">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818" w:type="pct"/>
            <w:tcBorders>
              <w:bottom w:val="outset" w:color="808080" w:sz="6" w:space="0"/>
              <w:right w:val="outset" w:color="808080" w:sz="6" w:space="0"/>
            </w:tcBorders>
            <w:noWrap w:val="0"/>
            <w:tcMar>
              <w:top w:w="15" w:type="dxa"/>
              <w:left w:w="27" w:type="dxa"/>
              <w:bottom w:w="15" w:type="dxa"/>
              <w:right w:w="30" w:type="dxa"/>
            </w:tcMar>
            <w:vAlign w:val="center"/>
          </w:tcPr>
          <w:p w14:paraId="0835ACDC">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952" w:type="pct"/>
            <w:tcBorders>
              <w:bottom w:val="outset" w:color="808080" w:sz="6" w:space="0"/>
              <w:right w:val="outset" w:color="808080" w:sz="6" w:space="0"/>
            </w:tcBorders>
            <w:noWrap w:val="0"/>
            <w:tcMar>
              <w:top w:w="15" w:type="dxa"/>
              <w:left w:w="27" w:type="dxa"/>
              <w:bottom w:w="15" w:type="dxa"/>
              <w:right w:w="30" w:type="dxa"/>
            </w:tcMar>
            <w:vAlign w:val="center"/>
          </w:tcPr>
          <w:p w14:paraId="1AD53645">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859" w:type="pct"/>
            <w:tcBorders>
              <w:bottom w:val="outset" w:color="808080" w:sz="6" w:space="0"/>
            </w:tcBorders>
            <w:noWrap w:val="0"/>
            <w:tcMar>
              <w:top w:w="15" w:type="dxa"/>
              <w:left w:w="27" w:type="dxa"/>
              <w:bottom w:w="15" w:type="dxa"/>
              <w:right w:w="30" w:type="dxa"/>
            </w:tcMar>
            <w:vAlign w:val="center"/>
          </w:tcPr>
          <w:p w14:paraId="78B3ADEB">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r>
      <w:tr w14:paraId="4F7FC499">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387" w:type="pct"/>
            <w:tcBorders>
              <w:bottom w:val="outset" w:color="808080" w:sz="6" w:space="0"/>
              <w:right w:val="outset" w:color="808080" w:sz="6" w:space="0"/>
            </w:tcBorders>
            <w:noWrap w:val="0"/>
            <w:tcMar>
              <w:top w:w="15" w:type="dxa"/>
              <w:left w:w="30" w:type="dxa"/>
              <w:bottom w:w="15" w:type="dxa"/>
              <w:right w:w="30" w:type="dxa"/>
            </w:tcMar>
            <w:vAlign w:val="center"/>
          </w:tcPr>
          <w:p w14:paraId="14464EE4">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经营收入</w:t>
            </w:r>
          </w:p>
        </w:tc>
        <w:tc>
          <w:tcPr>
            <w:tcW w:w="982" w:type="pct"/>
            <w:tcBorders>
              <w:bottom w:val="outset" w:color="808080" w:sz="6" w:space="0"/>
              <w:right w:val="outset" w:color="808080" w:sz="6" w:space="0"/>
            </w:tcBorders>
            <w:noWrap w:val="0"/>
            <w:tcMar>
              <w:top w:w="15" w:type="dxa"/>
              <w:left w:w="27" w:type="dxa"/>
              <w:bottom w:w="15" w:type="dxa"/>
              <w:right w:w="30" w:type="dxa"/>
            </w:tcMar>
            <w:vAlign w:val="center"/>
          </w:tcPr>
          <w:p w14:paraId="58925F4C">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818" w:type="pct"/>
            <w:tcBorders>
              <w:bottom w:val="outset" w:color="808080" w:sz="6" w:space="0"/>
              <w:right w:val="outset" w:color="808080" w:sz="6" w:space="0"/>
            </w:tcBorders>
            <w:noWrap w:val="0"/>
            <w:tcMar>
              <w:top w:w="15" w:type="dxa"/>
              <w:left w:w="27" w:type="dxa"/>
              <w:bottom w:w="15" w:type="dxa"/>
              <w:right w:w="30" w:type="dxa"/>
            </w:tcMar>
            <w:vAlign w:val="center"/>
          </w:tcPr>
          <w:p w14:paraId="53ACC2CC">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952" w:type="pct"/>
            <w:tcBorders>
              <w:bottom w:val="outset" w:color="808080" w:sz="6" w:space="0"/>
              <w:right w:val="outset" w:color="808080" w:sz="6" w:space="0"/>
            </w:tcBorders>
            <w:noWrap w:val="0"/>
            <w:tcMar>
              <w:top w:w="15" w:type="dxa"/>
              <w:left w:w="27" w:type="dxa"/>
              <w:bottom w:w="15" w:type="dxa"/>
              <w:right w:w="30" w:type="dxa"/>
            </w:tcMar>
            <w:vAlign w:val="center"/>
          </w:tcPr>
          <w:p w14:paraId="418218CB">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859" w:type="pct"/>
            <w:tcBorders>
              <w:bottom w:val="outset" w:color="808080" w:sz="6" w:space="0"/>
            </w:tcBorders>
            <w:noWrap w:val="0"/>
            <w:tcMar>
              <w:top w:w="15" w:type="dxa"/>
              <w:left w:w="27" w:type="dxa"/>
              <w:bottom w:w="15" w:type="dxa"/>
              <w:right w:w="30" w:type="dxa"/>
            </w:tcMar>
            <w:vAlign w:val="center"/>
          </w:tcPr>
          <w:p w14:paraId="35822ADA">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r>
      <w:tr w14:paraId="2AB5A4E7">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387" w:type="pct"/>
            <w:tcBorders>
              <w:bottom w:val="outset" w:color="808080" w:sz="6" w:space="0"/>
              <w:right w:val="outset" w:color="808080" w:sz="6" w:space="0"/>
            </w:tcBorders>
            <w:noWrap w:val="0"/>
            <w:tcMar>
              <w:top w:w="15" w:type="dxa"/>
              <w:left w:w="30" w:type="dxa"/>
              <w:bottom w:w="15" w:type="dxa"/>
              <w:right w:w="30" w:type="dxa"/>
            </w:tcMar>
            <w:vAlign w:val="center"/>
          </w:tcPr>
          <w:p w14:paraId="4F2EF210">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附属单位上缴收入</w:t>
            </w:r>
          </w:p>
        </w:tc>
        <w:tc>
          <w:tcPr>
            <w:tcW w:w="982" w:type="pct"/>
            <w:tcBorders>
              <w:bottom w:val="outset" w:color="808080" w:sz="6" w:space="0"/>
              <w:right w:val="outset" w:color="808080" w:sz="6" w:space="0"/>
            </w:tcBorders>
            <w:noWrap w:val="0"/>
            <w:tcMar>
              <w:top w:w="15" w:type="dxa"/>
              <w:left w:w="27" w:type="dxa"/>
              <w:bottom w:w="15" w:type="dxa"/>
              <w:right w:w="30" w:type="dxa"/>
            </w:tcMar>
            <w:vAlign w:val="center"/>
          </w:tcPr>
          <w:p w14:paraId="0CB3C530">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818" w:type="pct"/>
            <w:tcBorders>
              <w:bottom w:val="outset" w:color="808080" w:sz="6" w:space="0"/>
              <w:right w:val="outset" w:color="808080" w:sz="6" w:space="0"/>
            </w:tcBorders>
            <w:noWrap w:val="0"/>
            <w:tcMar>
              <w:top w:w="15" w:type="dxa"/>
              <w:left w:w="27" w:type="dxa"/>
              <w:bottom w:w="15" w:type="dxa"/>
              <w:right w:w="30" w:type="dxa"/>
            </w:tcMar>
            <w:vAlign w:val="center"/>
          </w:tcPr>
          <w:p w14:paraId="1690D975">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952" w:type="pct"/>
            <w:tcBorders>
              <w:bottom w:val="outset" w:color="808080" w:sz="6" w:space="0"/>
              <w:right w:val="outset" w:color="808080" w:sz="6" w:space="0"/>
            </w:tcBorders>
            <w:noWrap w:val="0"/>
            <w:tcMar>
              <w:top w:w="15" w:type="dxa"/>
              <w:left w:w="27" w:type="dxa"/>
              <w:bottom w:w="15" w:type="dxa"/>
              <w:right w:w="30" w:type="dxa"/>
            </w:tcMar>
            <w:vAlign w:val="center"/>
          </w:tcPr>
          <w:p w14:paraId="0B67955F">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859" w:type="pct"/>
            <w:tcBorders>
              <w:bottom w:val="outset" w:color="808080" w:sz="6" w:space="0"/>
            </w:tcBorders>
            <w:noWrap w:val="0"/>
            <w:tcMar>
              <w:top w:w="15" w:type="dxa"/>
              <w:left w:w="27" w:type="dxa"/>
              <w:bottom w:w="15" w:type="dxa"/>
              <w:right w:w="30" w:type="dxa"/>
            </w:tcMar>
            <w:vAlign w:val="center"/>
          </w:tcPr>
          <w:p w14:paraId="1B70230E">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r>
      <w:tr w14:paraId="2ECC346C">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387" w:type="pct"/>
            <w:tcBorders>
              <w:right w:val="outset" w:color="808080" w:sz="6" w:space="0"/>
            </w:tcBorders>
            <w:noWrap w:val="0"/>
            <w:tcMar>
              <w:top w:w="15" w:type="dxa"/>
              <w:left w:w="30" w:type="dxa"/>
              <w:bottom w:w="15" w:type="dxa"/>
              <w:right w:w="30" w:type="dxa"/>
            </w:tcMar>
            <w:vAlign w:val="center"/>
          </w:tcPr>
          <w:p w14:paraId="103592ED">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其他收入</w:t>
            </w:r>
          </w:p>
        </w:tc>
        <w:tc>
          <w:tcPr>
            <w:tcW w:w="982" w:type="pct"/>
            <w:tcBorders>
              <w:right w:val="outset" w:color="808080" w:sz="6" w:space="0"/>
            </w:tcBorders>
            <w:noWrap w:val="0"/>
            <w:tcMar>
              <w:top w:w="15" w:type="dxa"/>
              <w:left w:w="27" w:type="dxa"/>
              <w:bottom w:w="15" w:type="dxa"/>
              <w:right w:w="30" w:type="dxa"/>
            </w:tcMar>
            <w:vAlign w:val="center"/>
          </w:tcPr>
          <w:p w14:paraId="32BFA80D">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818" w:type="pct"/>
            <w:tcBorders>
              <w:right w:val="outset" w:color="808080" w:sz="6" w:space="0"/>
            </w:tcBorders>
            <w:noWrap w:val="0"/>
            <w:tcMar>
              <w:top w:w="15" w:type="dxa"/>
              <w:left w:w="27" w:type="dxa"/>
              <w:bottom w:w="15" w:type="dxa"/>
              <w:right w:w="30" w:type="dxa"/>
            </w:tcMar>
            <w:vAlign w:val="center"/>
          </w:tcPr>
          <w:p w14:paraId="32D96808">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952" w:type="pct"/>
            <w:tcBorders>
              <w:right w:val="outset" w:color="808080" w:sz="6" w:space="0"/>
            </w:tcBorders>
            <w:noWrap w:val="0"/>
            <w:tcMar>
              <w:top w:w="15" w:type="dxa"/>
              <w:left w:w="27" w:type="dxa"/>
              <w:bottom w:w="15" w:type="dxa"/>
              <w:right w:w="30" w:type="dxa"/>
            </w:tcMar>
            <w:vAlign w:val="center"/>
          </w:tcPr>
          <w:p w14:paraId="68414F1A">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859" w:type="pct"/>
            <w:noWrap w:val="0"/>
            <w:tcMar>
              <w:top w:w="15" w:type="dxa"/>
              <w:left w:w="27" w:type="dxa"/>
              <w:bottom w:w="15" w:type="dxa"/>
              <w:right w:w="30" w:type="dxa"/>
            </w:tcMar>
            <w:vAlign w:val="center"/>
          </w:tcPr>
          <w:p w14:paraId="216A8925">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r>
    </w:tbl>
    <w:p w14:paraId="09BC90F3">
      <w:pPr>
        <w:widowControl/>
        <w:spacing w:before="240" w:after="240"/>
        <w:rPr>
          <w:rFonts w:ascii="Times New Roman" w:hAnsi="Times New Roman" w:eastAsia="Times New Roman" w:cs="Times New Roman"/>
          <w:b w:val="0"/>
          <w:bCs w:val="0"/>
          <w:kern w:val="0"/>
          <w:sz w:val="24"/>
        </w:rPr>
      </w:pPr>
      <w:r>
        <w:drawing>
          <wp:inline distT="0" distB="0" distL="114300" distR="114300">
            <wp:extent cx="4826000" cy="2743200"/>
            <wp:effectExtent l="4445" t="4445" r="8255" b="14605"/>
            <wp:docPr id="4" name="图表 3" descr="7b0a202020202263686172745265734964223a20223230343736363030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1C510A4">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本年收入年初预算数6594.42万元、上年年初预算数6617.95万元，比上年 减少 23.54万元， 下降 0.36%，变动原因是</w:t>
      </w:r>
      <w:r>
        <w:rPr>
          <w:rFonts w:hint="eastAsia" w:ascii="仿宋_GB2312" w:hAnsi="仿宋_GB2312" w:eastAsia="仿宋_GB2312" w:cs="仿宋_GB2312"/>
          <w:b w:val="0"/>
          <w:bCs w:val="0"/>
          <w:kern w:val="0"/>
          <w:sz w:val="32"/>
          <w:szCs w:val="32"/>
          <w:lang w:eastAsia="zh-CN"/>
        </w:rPr>
        <w:t>本年度预算计划减少了部分维修维护工程专项经费。</w:t>
      </w:r>
    </w:p>
    <w:p w14:paraId="1DB98A1A">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其中：一般公共预算财政拨款收入本年年初预算数6594.42万元、上年年初预算数6617.95万元，比上年 减少 23.54万元， 下降 0.36%，变动原因是</w:t>
      </w:r>
      <w:r>
        <w:rPr>
          <w:rFonts w:hint="eastAsia" w:ascii="仿宋_GB2312" w:hAnsi="仿宋_GB2312" w:eastAsia="仿宋_GB2312" w:cs="仿宋_GB2312"/>
          <w:b w:val="0"/>
          <w:bCs w:val="0"/>
          <w:kern w:val="0"/>
          <w:sz w:val="32"/>
          <w:szCs w:val="32"/>
          <w:lang w:eastAsia="zh-CN"/>
        </w:rPr>
        <w:t>本年度预算计划减少了部分维修维护工程专项经费。</w:t>
      </w:r>
    </w:p>
    <w:p w14:paraId="25C23B6D">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xml:space="preserve">　　政府性基金预算财政拨款收入本年年初预算数0万元、上年年初预算数0万元，比上年 增加 0万元， 增长 0% </w:t>
      </w:r>
      <w:r>
        <w:rPr>
          <w:rFonts w:hint="eastAsia" w:ascii="仿宋_GB2312" w:hAnsi="仿宋_GB2312" w:eastAsia="仿宋_GB2312" w:cs="仿宋_GB2312"/>
          <w:b w:val="0"/>
          <w:bCs w:val="0"/>
          <w:kern w:val="0"/>
          <w:sz w:val="32"/>
          <w:szCs w:val="32"/>
          <w:lang w:eastAsia="zh-CN"/>
        </w:rPr>
        <w:t>。</w:t>
      </w:r>
    </w:p>
    <w:p w14:paraId="63B5DFB6">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国有资本经营预算财政拨款收入本年年初预算数0万元、上年年初预算数0万元 ，比上年 增加 0万元， 增长 0%</w:t>
      </w:r>
      <w:r>
        <w:rPr>
          <w:rFonts w:hint="eastAsia" w:ascii="仿宋_GB2312" w:hAnsi="仿宋_GB2312" w:eastAsia="仿宋_GB2312" w:cs="仿宋_GB2312"/>
          <w:b w:val="0"/>
          <w:bCs w:val="0"/>
          <w:kern w:val="0"/>
          <w:sz w:val="32"/>
          <w:szCs w:val="32"/>
          <w:lang w:eastAsia="zh-CN"/>
        </w:rPr>
        <w:t>。</w:t>
      </w:r>
    </w:p>
    <w:p w14:paraId="4568DF33">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上级补助收入本年年初预算数0万元、上年年初预算数0万元，比上年 增加 0万元， 增长 0%</w:t>
      </w:r>
      <w:r>
        <w:rPr>
          <w:rFonts w:hint="eastAsia" w:ascii="仿宋_GB2312" w:hAnsi="仿宋_GB2312" w:eastAsia="仿宋_GB2312" w:cs="仿宋_GB2312"/>
          <w:b w:val="0"/>
          <w:bCs w:val="0"/>
          <w:kern w:val="0"/>
          <w:sz w:val="32"/>
          <w:szCs w:val="32"/>
          <w:lang w:eastAsia="zh-CN"/>
        </w:rPr>
        <w:t>。</w:t>
      </w:r>
    </w:p>
    <w:p w14:paraId="57BCADFB">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事业收入本年年初预算数0万元、上年年初预算数0万元，比上年 增加 0万元， 增长 0%</w:t>
      </w:r>
      <w:r>
        <w:rPr>
          <w:rFonts w:hint="eastAsia" w:ascii="仿宋_GB2312" w:hAnsi="仿宋_GB2312" w:eastAsia="仿宋_GB2312" w:cs="仿宋_GB2312"/>
          <w:b w:val="0"/>
          <w:bCs w:val="0"/>
          <w:kern w:val="0"/>
          <w:sz w:val="32"/>
          <w:szCs w:val="32"/>
          <w:lang w:eastAsia="zh-CN"/>
        </w:rPr>
        <w:t>。</w:t>
      </w:r>
    </w:p>
    <w:p w14:paraId="54B33BF6">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经营收入本年年初预算数0万元、上年年初预算数0万元，比上年 增加 0万元， 增长 0%</w:t>
      </w:r>
      <w:r>
        <w:rPr>
          <w:rFonts w:hint="eastAsia" w:ascii="仿宋_GB2312" w:hAnsi="仿宋_GB2312" w:eastAsia="仿宋_GB2312" w:cs="仿宋_GB2312"/>
          <w:b w:val="0"/>
          <w:bCs w:val="0"/>
          <w:kern w:val="0"/>
          <w:sz w:val="32"/>
          <w:szCs w:val="32"/>
          <w:lang w:eastAsia="zh-CN"/>
        </w:rPr>
        <w:t>。</w:t>
      </w:r>
    </w:p>
    <w:p w14:paraId="51951D64">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附属单位上缴收入本年年初预算数0万元、上年年初预算数0万元，比上年 增加 0万元， 增长 0%</w:t>
      </w:r>
      <w:r>
        <w:rPr>
          <w:rFonts w:hint="eastAsia" w:ascii="仿宋_GB2312" w:hAnsi="仿宋_GB2312" w:eastAsia="仿宋_GB2312" w:cs="仿宋_GB2312"/>
          <w:b w:val="0"/>
          <w:bCs w:val="0"/>
          <w:kern w:val="0"/>
          <w:sz w:val="32"/>
          <w:szCs w:val="32"/>
          <w:lang w:eastAsia="zh-CN"/>
        </w:rPr>
        <w:t>。</w:t>
      </w:r>
    </w:p>
    <w:p w14:paraId="71FEEBC2">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其他收入本年年初预算数0万元、上年年初预算数0万元，比上年 增加 0万元， 增长 0%</w:t>
      </w:r>
      <w:r>
        <w:rPr>
          <w:rFonts w:hint="eastAsia" w:ascii="仿宋_GB2312" w:hAnsi="仿宋_GB2312" w:eastAsia="仿宋_GB2312" w:cs="仿宋_GB2312"/>
          <w:b w:val="0"/>
          <w:bCs w:val="0"/>
          <w:kern w:val="0"/>
          <w:sz w:val="32"/>
          <w:szCs w:val="32"/>
          <w:lang w:eastAsia="zh-CN"/>
        </w:rPr>
        <w:t>。</w:t>
      </w:r>
    </w:p>
    <w:p w14:paraId="61E15091">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2.支出年初预算安排情况：</w:t>
      </w:r>
    </w:p>
    <w:p w14:paraId="3AD9FFBA">
      <w:pPr>
        <w:widowControl/>
        <w:spacing w:before="240" w:after="240"/>
        <w:rPr>
          <w:rFonts w:ascii="Times New Roman" w:hAnsi="Times New Roman" w:eastAsia="Times New Roman" w:cs="Times New Roman"/>
          <w:b w:val="0"/>
          <w:bCs w:val="0"/>
          <w:kern w:val="0"/>
          <w:sz w:val="24"/>
        </w:rPr>
      </w:pPr>
    </w:p>
    <w:tbl>
      <w:tblPr>
        <w:tblStyle w:val="8"/>
        <w:tblW w:w="5000" w:type="pct"/>
        <w:tblInd w:w="38" w:type="dxa"/>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Layout w:type="autofit"/>
        <w:tblCellMar>
          <w:top w:w="0" w:type="dxa"/>
          <w:left w:w="0" w:type="dxa"/>
          <w:bottom w:w="0" w:type="dxa"/>
          <w:right w:w="0" w:type="dxa"/>
        </w:tblCellMar>
      </w:tblPr>
      <w:tblGrid>
        <w:gridCol w:w="1638"/>
        <w:gridCol w:w="2227"/>
        <w:gridCol w:w="2145"/>
        <w:gridCol w:w="1878"/>
        <w:gridCol w:w="1632"/>
      </w:tblGrid>
      <w:tr w14:paraId="784D510B">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blHeader/>
        </w:trPr>
        <w:tc>
          <w:tcPr>
            <w:tcW w:w="860" w:type="pct"/>
            <w:tcBorders>
              <w:bottom w:val="outset" w:color="808080" w:sz="6" w:space="0"/>
              <w:right w:val="outset" w:color="808080" w:sz="6" w:space="0"/>
            </w:tcBorders>
            <w:noWrap w:val="0"/>
            <w:tcMar>
              <w:top w:w="15" w:type="dxa"/>
              <w:left w:w="30" w:type="dxa"/>
              <w:bottom w:w="15" w:type="dxa"/>
              <w:right w:w="30" w:type="dxa"/>
            </w:tcMar>
            <w:vAlign w:val="center"/>
          </w:tcPr>
          <w:p w14:paraId="3CDD38C5">
            <w:pPr>
              <w:pStyle w:val="7"/>
              <w:widowControl/>
              <w:jc w:val="center"/>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支出</w:t>
            </w:r>
          </w:p>
        </w:tc>
        <w:tc>
          <w:tcPr>
            <w:tcW w:w="1169" w:type="pct"/>
            <w:tcBorders>
              <w:bottom w:val="outset" w:color="808080" w:sz="6" w:space="0"/>
              <w:right w:val="outset" w:color="808080" w:sz="6" w:space="0"/>
            </w:tcBorders>
            <w:noWrap w:val="0"/>
            <w:tcMar>
              <w:top w:w="15" w:type="dxa"/>
              <w:left w:w="27" w:type="dxa"/>
              <w:bottom w:w="15" w:type="dxa"/>
              <w:right w:w="30" w:type="dxa"/>
            </w:tcMar>
            <w:vAlign w:val="center"/>
          </w:tcPr>
          <w:p w14:paraId="11CFE178">
            <w:pPr>
              <w:pStyle w:val="7"/>
              <w:widowControl/>
              <w:jc w:val="center"/>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2024年初预算（万元）</w:t>
            </w:r>
          </w:p>
        </w:tc>
        <w:tc>
          <w:tcPr>
            <w:tcW w:w="1126" w:type="pct"/>
            <w:tcBorders>
              <w:bottom w:val="outset" w:color="808080" w:sz="6" w:space="0"/>
              <w:right w:val="outset" w:color="808080" w:sz="6" w:space="0"/>
            </w:tcBorders>
            <w:noWrap w:val="0"/>
            <w:tcMar>
              <w:top w:w="15" w:type="dxa"/>
              <w:left w:w="27" w:type="dxa"/>
              <w:bottom w:w="15" w:type="dxa"/>
              <w:right w:w="30" w:type="dxa"/>
            </w:tcMar>
            <w:vAlign w:val="center"/>
          </w:tcPr>
          <w:p w14:paraId="67B9B3B6">
            <w:pPr>
              <w:pStyle w:val="7"/>
              <w:widowControl/>
              <w:jc w:val="center"/>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2025年初预算（万元）</w:t>
            </w:r>
          </w:p>
        </w:tc>
        <w:tc>
          <w:tcPr>
            <w:tcW w:w="986" w:type="pct"/>
            <w:tcBorders>
              <w:bottom w:val="outset" w:color="808080" w:sz="6" w:space="0"/>
              <w:right w:val="outset" w:color="808080" w:sz="6" w:space="0"/>
            </w:tcBorders>
            <w:noWrap w:val="0"/>
            <w:tcMar>
              <w:top w:w="15" w:type="dxa"/>
              <w:left w:w="27" w:type="dxa"/>
              <w:bottom w:w="15" w:type="dxa"/>
              <w:right w:w="30" w:type="dxa"/>
            </w:tcMar>
            <w:vAlign w:val="center"/>
          </w:tcPr>
          <w:p w14:paraId="722FBAB6">
            <w:pPr>
              <w:pStyle w:val="7"/>
              <w:widowControl/>
              <w:jc w:val="center"/>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增减额（万元）</w:t>
            </w:r>
          </w:p>
        </w:tc>
        <w:tc>
          <w:tcPr>
            <w:tcW w:w="857" w:type="pct"/>
            <w:tcBorders>
              <w:bottom w:val="outset" w:color="808080" w:sz="6" w:space="0"/>
            </w:tcBorders>
            <w:noWrap w:val="0"/>
            <w:tcMar>
              <w:top w:w="15" w:type="dxa"/>
              <w:left w:w="27" w:type="dxa"/>
              <w:bottom w:w="15" w:type="dxa"/>
              <w:right w:w="30" w:type="dxa"/>
            </w:tcMar>
            <w:vAlign w:val="center"/>
          </w:tcPr>
          <w:p w14:paraId="620110F4">
            <w:pPr>
              <w:pStyle w:val="7"/>
              <w:widowControl/>
              <w:jc w:val="center"/>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增减幅度（%）</w:t>
            </w:r>
          </w:p>
        </w:tc>
      </w:tr>
      <w:tr w14:paraId="57C670D6">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860" w:type="pct"/>
            <w:tcBorders>
              <w:bottom w:val="outset" w:color="808080" w:sz="6" w:space="0"/>
              <w:right w:val="outset" w:color="808080" w:sz="6" w:space="0"/>
            </w:tcBorders>
            <w:noWrap w:val="0"/>
            <w:tcMar>
              <w:top w:w="15" w:type="dxa"/>
              <w:left w:w="30" w:type="dxa"/>
              <w:bottom w:w="15" w:type="dxa"/>
              <w:right w:w="30" w:type="dxa"/>
            </w:tcMar>
            <w:vAlign w:val="center"/>
          </w:tcPr>
          <w:p w14:paraId="569F1BC6">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本年支出合计</w:t>
            </w:r>
          </w:p>
        </w:tc>
        <w:tc>
          <w:tcPr>
            <w:tcW w:w="1169" w:type="pct"/>
            <w:tcBorders>
              <w:bottom w:val="outset" w:color="808080" w:sz="6" w:space="0"/>
              <w:right w:val="outset" w:color="808080" w:sz="6" w:space="0"/>
            </w:tcBorders>
            <w:noWrap w:val="0"/>
            <w:tcMar>
              <w:top w:w="15" w:type="dxa"/>
              <w:left w:w="27" w:type="dxa"/>
              <w:bottom w:w="15" w:type="dxa"/>
              <w:right w:w="30" w:type="dxa"/>
            </w:tcMar>
            <w:vAlign w:val="center"/>
          </w:tcPr>
          <w:p w14:paraId="03CDA762">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6617.95</w:t>
            </w:r>
          </w:p>
        </w:tc>
        <w:tc>
          <w:tcPr>
            <w:tcW w:w="1126" w:type="pct"/>
            <w:tcBorders>
              <w:bottom w:val="outset" w:color="808080" w:sz="6" w:space="0"/>
              <w:right w:val="outset" w:color="808080" w:sz="6" w:space="0"/>
            </w:tcBorders>
            <w:noWrap w:val="0"/>
            <w:tcMar>
              <w:top w:w="15" w:type="dxa"/>
              <w:left w:w="27" w:type="dxa"/>
              <w:bottom w:w="15" w:type="dxa"/>
              <w:right w:w="30" w:type="dxa"/>
            </w:tcMar>
            <w:vAlign w:val="center"/>
          </w:tcPr>
          <w:p w14:paraId="2D357598">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6594.42</w:t>
            </w:r>
          </w:p>
        </w:tc>
        <w:tc>
          <w:tcPr>
            <w:tcW w:w="986" w:type="pct"/>
            <w:tcBorders>
              <w:bottom w:val="outset" w:color="808080" w:sz="6" w:space="0"/>
              <w:right w:val="outset" w:color="808080" w:sz="6" w:space="0"/>
            </w:tcBorders>
            <w:noWrap w:val="0"/>
            <w:tcMar>
              <w:top w:w="15" w:type="dxa"/>
              <w:left w:w="27" w:type="dxa"/>
              <w:bottom w:w="15" w:type="dxa"/>
              <w:right w:w="30" w:type="dxa"/>
            </w:tcMar>
            <w:vAlign w:val="center"/>
          </w:tcPr>
          <w:p w14:paraId="02CA2C6A">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-23.54</w:t>
            </w:r>
          </w:p>
        </w:tc>
        <w:tc>
          <w:tcPr>
            <w:tcW w:w="857" w:type="pct"/>
            <w:tcBorders>
              <w:bottom w:val="outset" w:color="808080" w:sz="6" w:space="0"/>
            </w:tcBorders>
            <w:noWrap w:val="0"/>
            <w:tcMar>
              <w:top w:w="15" w:type="dxa"/>
              <w:left w:w="27" w:type="dxa"/>
              <w:bottom w:w="15" w:type="dxa"/>
              <w:right w:w="30" w:type="dxa"/>
            </w:tcMar>
            <w:vAlign w:val="center"/>
          </w:tcPr>
          <w:p w14:paraId="66DFC998">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-0.36%</w:t>
            </w:r>
          </w:p>
        </w:tc>
      </w:tr>
      <w:tr w14:paraId="2B0453DC">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860" w:type="pct"/>
            <w:tcBorders>
              <w:bottom w:val="outset" w:color="808080" w:sz="6" w:space="0"/>
              <w:right w:val="outset" w:color="808080" w:sz="6" w:space="0"/>
            </w:tcBorders>
            <w:noWrap w:val="0"/>
            <w:tcMar>
              <w:top w:w="15" w:type="dxa"/>
              <w:left w:w="30" w:type="dxa"/>
              <w:bottom w:w="15" w:type="dxa"/>
              <w:right w:w="30" w:type="dxa"/>
            </w:tcMar>
            <w:vAlign w:val="center"/>
          </w:tcPr>
          <w:p w14:paraId="796E0CB0">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基本支出</w:t>
            </w:r>
          </w:p>
        </w:tc>
        <w:tc>
          <w:tcPr>
            <w:tcW w:w="1169" w:type="pct"/>
            <w:tcBorders>
              <w:bottom w:val="outset" w:color="808080" w:sz="6" w:space="0"/>
              <w:right w:val="outset" w:color="808080" w:sz="6" w:space="0"/>
            </w:tcBorders>
            <w:noWrap w:val="0"/>
            <w:tcMar>
              <w:top w:w="15" w:type="dxa"/>
              <w:left w:w="27" w:type="dxa"/>
              <w:bottom w:w="15" w:type="dxa"/>
              <w:right w:w="30" w:type="dxa"/>
            </w:tcMar>
            <w:vAlign w:val="center"/>
          </w:tcPr>
          <w:p w14:paraId="6A876CDF">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5105.40</w:t>
            </w:r>
          </w:p>
        </w:tc>
        <w:tc>
          <w:tcPr>
            <w:tcW w:w="1126" w:type="pct"/>
            <w:tcBorders>
              <w:bottom w:val="outset" w:color="808080" w:sz="6" w:space="0"/>
              <w:right w:val="outset" w:color="808080" w:sz="6" w:space="0"/>
            </w:tcBorders>
            <w:noWrap w:val="0"/>
            <w:tcMar>
              <w:top w:w="15" w:type="dxa"/>
              <w:left w:w="27" w:type="dxa"/>
              <w:bottom w:w="15" w:type="dxa"/>
              <w:right w:w="30" w:type="dxa"/>
            </w:tcMar>
            <w:vAlign w:val="center"/>
          </w:tcPr>
          <w:p w14:paraId="4B823D32">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5200.56</w:t>
            </w:r>
          </w:p>
        </w:tc>
        <w:tc>
          <w:tcPr>
            <w:tcW w:w="986" w:type="pct"/>
            <w:tcBorders>
              <w:bottom w:val="outset" w:color="808080" w:sz="6" w:space="0"/>
              <w:right w:val="outset" w:color="808080" w:sz="6" w:space="0"/>
            </w:tcBorders>
            <w:noWrap w:val="0"/>
            <w:tcMar>
              <w:top w:w="15" w:type="dxa"/>
              <w:left w:w="27" w:type="dxa"/>
              <w:bottom w:w="15" w:type="dxa"/>
              <w:right w:w="30" w:type="dxa"/>
            </w:tcMar>
            <w:vAlign w:val="center"/>
          </w:tcPr>
          <w:p w14:paraId="61BC360E">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95.16</w:t>
            </w:r>
          </w:p>
        </w:tc>
        <w:tc>
          <w:tcPr>
            <w:tcW w:w="857" w:type="pct"/>
            <w:tcBorders>
              <w:bottom w:val="outset" w:color="808080" w:sz="6" w:space="0"/>
            </w:tcBorders>
            <w:noWrap w:val="0"/>
            <w:tcMar>
              <w:top w:w="15" w:type="dxa"/>
              <w:left w:w="27" w:type="dxa"/>
              <w:bottom w:w="15" w:type="dxa"/>
              <w:right w:w="30" w:type="dxa"/>
            </w:tcMar>
            <w:vAlign w:val="center"/>
          </w:tcPr>
          <w:p w14:paraId="7D7C6437">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1.86%</w:t>
            </w:r>
          </w:p>
        </w:tc>
      </w:tr>
      <w:tr w14:paraId="2A1E5910">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860" w:type="pct"/>
            <w:tcBorders>
              <w:bottom w:val="outset" w:color="808080" w:sz="6" w:space="0"/>
              <w:right w:val="outset" w:color="808080" w:sz="6" w:space="0"/>
            </w:tcBorders>
            <w:noWrap w:val="0"/>
            <w:tcMar>
              <w:top w:w="15" w:type="dxa"/>
              <w:left w:w="30" w:type="dxa"/>
              <w:bottom w:w="15" w:type="dxa"/>
              <w:right w:w="30" w:type="dxa"/>
            </w:tcMar>
            <w:vAlign w:val="center"/>
          </w:tcPr>
          <w:p w14:paraId="0EFD401C">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人员经费</w:t>
            </w:r>
          </w:p>
        </w:tc>
        <w:tc>
          <w:tcPr>
            <w:tcW w:w="1169" w:type="pct"/>
            <w:tcBorders>
              <w:bottom w:val="outset" w:color="808080" w:sz="6" w:space="0"/>
              <w:right w:val="outset" w:color="808080" w:sz="6" w:space="0"/>
            </w:tcBorders>
            <w:noWrap w:val="0"/>
            <w:tcMar>
              <w:top w:w="15" w:type="dxa"/>
              <w:left w:w="27" w:type="dxa"/>
              <w:bottom w:w="15" w:type="dxa"/>
              <w:right w:w="30" w:type="dxa"/>
            </w:tcMar>
            <w:vAlign w:val="center"/>
          </w:tcPr>
          <w:p w14:paraId="390B66FB">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5105.40</w:t>
            </w:r>
          </w:p>
        </w:tc>
        <w:tc>
          <w:tcPr>
            <w:tcW w:w="1126" w:type="pct"/>
            <w:tcBorders>
              <w:bottom w:val="outset" w:color="808080" w:sz="6" w:space="0"/>
              <w:right w:val="outset" w:color="808080" w:sz="6" w:space="0"/>
            </w:tcBorders>
            <w:noWrap w:val="0"/>
            <w:tcMar>
              <w:top w:w="15" w:type="dxa"/>
              <w:left w:w="27" w:type="dxa"/>
              <w:bottom w:w="15" w:type="dxa"/>
              <w:right w:w="30" w:type="dxa"/>
            </w:tcMar>
            <w:vAlign w:val="center"/>
          </w:tcPr>
          <w:p w14:paraId="5A2D51CE">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5200.56</w:t>
            </w:r>
          </w:p>
        </w:tc>
        <w:tc>
          <w:tcPr>
            <w:tcW w:w="986" w:type="pct"/>
            <w:tcBorders>
              <w:bottom w:val="outset" w:color="808080" w:sz="6" w:space="0"/>
              <w:right w:val="outset" w:color="808080" w:sz="6" w:space="0"/>
            </w:tcBorders>
            <w:noWrap w:val="0"/>
            <w:tcMar>
              <w:top w:w="15" w:type="dxa"/>
              <w:left w:w="27" w:type="dxa"/>
              <w:bottom w:w="15" w:type="dxa"/>
              <w:right w:w="30" w:type="dxa"/>
            </w:tcMar>
            <w:vAlign w:val="center"/>
          </w:tcPr>
          <w:p w14:paraId="7EF90C6D">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95.16</w:t>
            </w:r>
          </w:p>
        </w:tc>
        <w:tc>
          <w:tcPr>
            <w:tcW w:w="857" w:type="pct"/>
            <w:tcBorders>
              <w:bottom w:val="outset" w:color="808080" w:sz="6" w:space="0"/>
            </w:tcBorders>
            <w:noWrap w:val="0"/>
            <w:tcMar>
              <w:top w:w="15" w:type="dxa"/>
              <w:left w:w="27" w:type="dxa"/>
              <w:bottom w:w="15" w:type="dxa"/>
              <w:right w:w="30" w:type="dxa"/>
            </w:tcMar>
            <w:vAlign w:val="center"/>
          </w:tcPr>
          <w:p w14:paraId="14D37F5B">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1.86%</w:t>
            </w:r>
          </w:p>
        </w:tc>
      </w:tr>
      <w:tr w14:paraId="6C43FA22">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860" w:type="pct"/>
            <w:tcBorders>
              <w:bottom w:val="outset" w:color="808080" w:sz="6" w:space="0"/>
              <w:right w:val="outset" w:color="808080" w:sz="6" w:space="0"/>
            </w:tcBorders>
            <w:noWrap w:val="0"/>
            <w:tcMar>
              <w:top w:w="15" w:type="dxa"/>
              <w:left w:w="30" w:type="dxa"/>
              <w:bottom w:w="15" w:type="dxa"/>
              <w:right w:w="30" w:type="dxa"/>
            </w:tcMar>
            <w:vAlign w:val="center"/>
          </w:tcPr>
          <w:p w14:paraId="2CB5B9C2">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公用经费</w:t>
            </w:r>
          </w:p>
        </w:tc>
        <w:tc>
          <w:tcPr>
            <w:tcW w:w="1169" w:type="pct"/>
            <w:tcBorders>
              <w:bottom w:val="outset" w:color="808080" w:sz="6" w:space="0"/>
              <w:right w:val="outset" w:color="808080" w:sz="6" w:space="0"/>
            </w:tcBorders>
            <w:noWrap w:val="0"/>
            <w:tcMar>
              <w:top w:w="15" w:type="dxa"/>
              <w:left w:w="27" w:type="dxa"/>
              <w:bottom w:w="15" w:type="dxa"/>
              <w:right w:w="30" w:type="dxa"/>
            </w:tcMar>
            <w:vAlign w:val="center"/>
          </w:tcPr>
          <w:p w14:paraId="3EC0F31D">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1126" w:type="pct"/>
            <w:tcBorders>
              <w:bottom w:val="outset" w:color="808080" w:sz="6" w:space="0"/>
              <w:right w:val="outset" w:color="808080" w:sz="6" w:space="0"/>
            </w:tcBorders>
            <w:noWrap w:val="0"/>
            <w:tcMar>
              <w:top w:w="15" w:type="dxa"/>
              <w:left w:w="27" w:type="dxa"/>
              <w:bottom w:w="15" w:type="dxa"/>
              <w:right w:w="30" w:type="dxa"/>
            </w:tcMar>
            <w:vAlign w:val="center"/>
          </w:tcPr>
          <w:p w14:paraId="23D81F2B">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986" w:type="pct"/>
            <w:tcBorders>
              <w:bottom w:val="outset" w:color="808080" w:sz="6" w:space="0"/>
              <w:right w:val="outset" w:color="808080" w:sz="6" w:space="0"/>
            </w:tcBorders>
            <w:noWrap w:val="0"/>
            <w:tcMar>
              <w:top w:w="15" w:type="dxa"/>
              <w:left w:w="27" w:type="dxa"/>
              <w:bottom w:w="15" w:type="dxa"/>
              <w:right w:w="30" w:type="dxa"/>
            </w:tcMar>
            <w:vAlign w:val="center"/>
          </w:tcPr>
          <w:p w14:paraId="2C286200">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857" w:type="pct"/>
            <w:tcBorders>
              <w:bottom w:val="outset" w:color="808080" w:sz="6" w:space="0"/>
            </w:tcBorders>
            <w:noWrap w:val="0"/>
            <w:tcMar>
              <w:top w:w="15" w:type="dxa"/>
              <w:left w:w="27" w:type="dxa"/>
              <w:bottom w:w="15" w:type="dxa"/>
              <w:right w:w="30" w:type="dxa"/>
            </w:tcMar>
            <w:vAlign w:val="center"/>
          </w:tcPr>
          <w:p w14:paraId="197FF845">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r>
      <w:tr w14:paraId="101C2CE4">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860" w:type="pct"/>
            <w:tcBorders>
              <w:bottom w:val="outset" w:color="808080" w:sz="6" w:space="0"/>
              <w:right w:val="outset" w:color="808080" w:sz="6" w:space="0"/>
            </w:tcBorders>
            <w:noWrap w:val="0"/>
            <w:tcMar>
              <w:top w:w="15" w:type="dxa"/>
              <w:left w:w="30" w:type="dxa"/>
              <w:bottom w:w="15" w:type="dxa"/>
              <w:right w:w="30" w:type="dxa"/>
            </w:tcMar>
            <w:vAlign w:val="center"/>
          </w:tcPr>
          <w:p w14:paraId="3C3E1BDD">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项目支出</w:t>
            </w:r>
          </w:p>
        </w:tc>
        <w:tc>
          <w:tcPr>
            <w:tcW w:w="1169" w:type="pct"/>
            <w:tcBorders>
              <w:bottom w:val="outset" w:color="808080" w:sz="6" w:space="0"/>
              <w:right w:val="outset" w:color="808080" w:sz="6" w:space="0"/>
            </w:tcBorders>
            <w:noWrap w:val="0"/>
            <w:tcMar>
              <w:top w:w="15" w:type="dxa"/>
              <w:left w:w="27" w:type="dxa"/>
              <w:bottom w:w="15" w:type="dxa"/>
              <w:right w:w="30" w:type="dxa"/>
            </w:tcMar>
            <w:vAlign w:val="center"/>
          </w:tcPr>
          <w:p w14:paraId="2202ABFD">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1512.55</w:t>
            </w:r>
          </w:p>
        </w:tc>
        <w:tc>
          <w:tcPr>
            <w:tcW w:w="1126" w:type="pct"/>
            <w:tcBorders>
              <w:bottom w:val="outset" w:color="808080" w:sz="6" w:space="0"/>
              <w:right w:val="outset" w:color="808080" w:sz="6" w:space="0"/>
            </w:tcBorders>
            <w:noWrap w:val="0"/>
            <w:tcMar>
              <w:top w:w="15" w:type="dxa"/>
              <w:left w:w="27" w:type="dxa"/>
              <w:bottom w:w="15" w:type="dxa"/>
              <w:right w:w="30" w:type="dxa"/>
            </w:tcMar>
            <w:vAlign w:val="center"/>
          </w:tcPr>
          <w:p w14:paraId="645DAD60">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1393.85</w:t>
            </w:r>
          </w:p>
        </w:tc>
        <w:tc>
          <w:tcPr>
            <w:tcW w:w="986" w:type="pct"/>
            <w:tcBorders>
              <w:bottom w:val="outset" w:color="808080" w:sz="6" w:space="0"/>
              <w:right w:val="outset" w:color="808080" w:sz="6" w:space="0"/>
            </w:tcBorders>
            <w:noWrap w:val="0"/>
            <w:tcMar>
              <w:top w:w="15" w:type="dxa"/>
              <w:left w:w="27" w:type="dxa"/>
              <w:bottom w:w="15" w:type="dxa"/>
              <w:right w:w="30" w:type="dxa"/>
            </w:tcMar>
            <w:vAlign w:val="center"/>
          </w:tcPr>
          <w:p w14:paraId="5CC24655">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-118.70</w:t>
            </w:r>
          </w:p>
        </w:tc>
        <w:tc>
          <w:tcPr>
            <w:tcW w:w="857" w:type="pct"/>
            <w:tcBorders>
              <w:bottom w:val="outset" w:color="808080" w:sz="6" w:space="0"/>
            </w:tcBorders>
            <w:noWrap w:val="0"/>
            <w:tcMar>
              <w:top w:w="15" w:type="dxa"/>
              <w:left w:w="27" w:type="dxa"/>
              <w:bottom w:w="15" w:type="dxa"/>
              <w:right w:w="30" w:type="dxa"/>
            </w:tcMar>
            <w:vAlign w:val="center"/>
          </w:tcPr>
          <w:p w14:paraId="41A5830F">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-7.85%</w:t>
            </w:r>
          </w:p>
        </w:tc>
      </w:tr>
      <w:tr w14:paraId="3233613D">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860" w:type="pct"/>
            <w:tcBorders>
              <w:bottom w:val="outset" w:color="808080" w:sz="6" w:space="0"/>
              <w:right w:val="outset" w:color="808080" w:sz="6" w:space="0"/>
            </w:tcBorders>
            <w:noWrap w:val="0"/>
            <w:tcMar>
              <w:top w:w="15" w:type="dxa"/>
              <w:left w:w="30" w:type="dxa"/>
              <w:bottom w:w="15" w:type="dxa"/>
              <w:right w:w="30" w:type="dxa"/>
            </w:tcMar>
            <w:vAlign w:val="center"/>
          </w:tcPr>
          <w:p w14:paraId="6FB49663">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上缴上级支出</w:t>
            </w:r>
          </w:p>
        </w:tc>
        <w:tc>
          <w:tcPr>
            <w:tcW w:w="1169" w:type="pct"/>
            <w:tcBorders>
              <w:bottom w:val="outset" w:color="808080" w:sz="6" w:space="0"/>
              <w:right w:val="outset" w:color="808080" w:sz="6" w:space="0"/>
            </w:tcBorders>
            <w:noWrap w:val="0"/>
            <w:tcMar>
              <w:top w:w="15" w:type="dxa"/>
              <w:left w:w="27" w:type="dxa"/>
              <w:bottom w:w="15" w:type="dxa"/>
              <w:right w:w="30" w:type="dxa"/>
            </w:tcMar>
            <w:vAlign w:val="center"/>
          </w:tcPr>
          <w:p w14:paraId="3192CCE3">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1126" w:type="pct"/>
            <w:tcBorders>
              <w:bottom w:val="outset" w:color="808080" w:sz="6" w:space="0"/>
              <w:right w:val="outset" w:color="808080" w:sz="6" w:space="0"/>
            </w:tcBorders>
            <w:noWrap w:val="0"/>
            <w:tcMar>
              <w:top w:w="15" w:type="dxa"/>
              <w:left w:w="27" w:type="dxa"/>
              <w:bottom w:w="15" w:type="dxa"/>
              <w:right w:w="30" w:type="dxa"/>
            </w:tcMar>
            <w:vAlign w:val="center"/>
          </w:tcPr>
          <w:p w14:paraId="79E7F7F1">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986" w:type="pct"/>
            <w:tcBorders>
              <w:bottom w:val="outset" w:color="808080" w:sz="6" w:space="0"/>
              <w:right w:val="outset" w:color="808080" w:sz="6" w:space="0"/>
            </w:tcBorders>
            <w:noWrap w:val="0"/>
            <w:tcMar>
              <w:top w:w="15" w:type="dxa"/>
              <w:left w:w="27" w:type="dxa"/>
              <w:bottom w:w="15" w:type="dxa"/>
              <w:right w:w="30" w:type="dxa"/>
            </w:tcMar>
            <w:vAlign w:val="center"/>
          </w:tcPr>
          <w:p w14:paraId="33768B7C">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857" w:type="pct"/>
            <w:tcBorders>
              <w:bottom w:val="outset" w:color="808080" w:sz="6" w:space="0"/>
            </w:tcBorders>
            <w:noWrap w:val="0"/>
            <w:tcMar>
              <w:top w:w="15" w:type="dxa"/>
              <w:left w:w="27" w:type="dxa"/>
              <w:bottom w:w="15" w:type="dxa"/>
              <w:right w:w="30" w:type="dxa"/>
            </w:tcMar>
            <w:vAlign w:val="center"/>
          </w:tcPr>
          <w:p w14:paraId="293CE061">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r>
      <w:tr w14:paraId="2E461A4D">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860" w:type="pct"/>
            <w:tcBorders>
              <w:bottom w:val="outset" w:color="808080" w:sz="6" w:space="0"/>
              <w:right w:val="outset" w:color="808080" w:sz="6" w:space="0"/>
            </w:tcBorders>
            <w:noWrap w:val="0"/>
            <w:tcMar>
              <w:top w:w="15" w:type="dxa"/>
              <w:left w:w="30" w:type="dxa"/>
              <w:bottom w:w="15" w:type="dxa"/>
              <w:right w:w="30" w:type="dxa"/>
            </w:tcMar>
            <w:vAlign w:val="center"/>
          </w:tcPr>
          <w:p w14:paraId="676DF331">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经营支出</w:t>
            </w:r>
          </w:p>
        </w:tc>
        <w:tc>
          <w:tcPr>
            <w:tcW w:w="1169" w:type="pct"/>
            <w:tcBorders>
              <w:bottom w:val="outset" w:color="808080" w:sz="6" w:space="0"/>
              <w:right w:val="outset" w:color="808080" w:sz="6" w:space="0"/>
            </w:tcBorders>
            <w:noWrap w:val="0"/>
            <w:tcMar>
              <w:top w:w="15" w:type="dxa"/>
              <w:left w:w="27" w:type="dxa"/>
              <w:bottom w:w="15" w:type="dxa"/>
              <w:right w:w="30" w:type="dxa"/>
            </w:tcMar>
            <w:vAlign w:val="center"/>
          </w:tcPr>
          <w:p w14:paraId="2D4BE0B9">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1126" w:type="pct"/>
            <w:tcBorders>
              <w:bottom w:val="outset" w:color="808080" w:sz="6" w:space="0"/>
              <w:right w:val="outset" w:color="808080" w:sz="6" w:space="0"/>
            </w:tcBorders>
            <w:noWrap w:val="0"/>
            <w:tcMar>
              <w:top w:w="15" w:type="dxa"/>
              <w:left w:w="27" w:type="dxa"/>
              <w:bottom w:w="15" w:type="dxa"/>
              <w:right w:w="30" w:type="dxa"/>
            </w:tcMar>
            <w:vAlign w:val="center"/>
          </w:tcPr>
          <w:p w14:paraId="6DCB62FB">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986" w:type="pct"/>
            <w:tcBorders>
              <w:bottom w:val="outset" w:color="808080" w:sz="6" w:space="0"/>
              <w:right w:val="outset" w:color="808080" w:sz="6" w:space="0"/>
            </w:tcBorders>
            <w:noWrap w:val="0"/>
            <w:tcMar>
              <w:top w:w="15" w:type="dxa"/>
              <w:left w:w="27" w:type="dxa"/>
              <w:bottom w:w="15" w:type="dxa"/>
              <w:right w:w="30" w:type="dxa"/>
            </w:tcMar>
            <w:vAlign w:val="center"/>
          </w:tcPr>
          <w:p w14:paraId="1CBA91CB">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857" w:type="pct"/>
            <w:tcBorders>
              <w:bottom w:val="outset" w:color="808080" w:sz="6" w:space="0"/>
            </w:tcBorders>
            <w:noWrap w:val="0"/>
            <w:tcMar>
              <w:top w:w="15" w:type="dxa"/>
              <w:left w:w="27" w:type="dxa"/>
              <w:bottom w:w="15" w:type="dxa"/>
              <w:right w:w="30" w:type="dxa"/>
            </w:tcMar>
            <w:vAlign w:val="center"/>
          </w:tcPr>
          <w:p w14:paraId="09362DFF">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r>
      <w:tr w14:paraId="4BFE2646">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860" w:type="pct"/>
            <w:tcBorders>
              <w:right w:val="outset" w:color="808080" w:sz="6" w:space="0"/>
            </w:tcBorders>
            <w:noWrap w:val="0"/>
            <w:tcMar>
              <w:top w:w="15" w:type="dxa"/>
              <w:left w:w="30" w:type="dxa"/>
              <w:bottom w:w="15" w:type="dxa"/>
              <w:right w:w="30" w:type="dxa"/>
            </w:tcMar>
            <w:vAlign w:val="center"/>
          </w:tcPr>
          <w:p w14:paraId="398BBB2A">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对附属单位补助支出</w:t>
            </w:r>
          </w:p>
        </w:tc>
        <w:tc>
          <w:tcPr>
            <w:tcW w:w="1169" w:type="pct"/>
            <w:tcBorders>
              <w:right w:val="outset" w:color="808080" w:sz="6" w:space="0"/>
            </w:tcBorders>
            <w:noWrap w:val="0"/>
            <w:tcMar>
              <w:top w:w="15" w:type="dxa"/>
              <w:left w:w="27" w:type="dxa"/>
              <w:bottom w:w="15" w:type="dxa"/>
              <w:right w:w="30" w:type="dxa"/>
            </w:tcMar>
            <w:vAlign w:val="center"/>
          </w:tcPr>
          <w:p w14:paraId="5739388C">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1126" w:type="pct"/>
            <w:tcBorders>
              <w:right w:val="outset" w:color="808080" w:sz="6" w:space="0"/>
            </w:tcBorders>
            <w:noWrap w:val="0"/>
            <w:tcMar>
              <w:top w:w="15" w:type="dxa"/>
              <w:left w:w="27" w:type="dxa"/>
              <w:bottom w:w="15" w:type="dxa"/>
              <w:right w:w="30" w:type="dxa"/>
            </w:tcMar>
            <w:vAlign w:val="center"/>
          </w:tcPr>
          <w:p w14:paraId="220037C2">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986" w:type="pct"/>
            <w:tcBorders>
              <w:right w:val="outset" w:color="808080" w:sz="6" w:space="0"/>
            </w:tcBorders>
            <w:noWrap w:val="0"/>
            <w:tcMar>
              <w:top w:w="15" w:type="dxa"/>
              <w:left w:w="27" w:type="dxa"/>
              <w:bottom w:w="15" w:type="dxa"/>
              <w:right w:w="30" w:type="dxa"/>
            </w:tcMar>
            <w:vAlign w:val="center"/>
          </w:tcPr>
          <w:p w14:paraId="0AE4447E">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857" w:type="pct"/>
            <w:noWrap w:val="0"/>
            <w:tcMar>
              <w:top w:w="15" w:type="dxa"/>
              <w:left w:w="27" w:type="dxa"/>
              <w:bottom w:w="15" w:type="dxa"/>
              <w:right w:w="30" w:type="dxa"/>
            </w:tcMar>
            <w:vAlign w:val="center"/>
          </w:tcPr>
          <w:p w14:paraId="7193C073">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r>
    </w:tbl>
    <w:p w14:paraId="56FF9856">
      <w:pPr>
        <w:widowControl/>
        <w:spacing w:before="240" w:after="240"/>
        <w:rPr>
          <w:rFonts w:ascii="Times New Roman" w:hAnsi="Times New Roman" w:eastAsia="Times New Roman" w:cs="Times New Roman"/>
          <w:b w:val="0"/>
          <w:bCs w:val="0"/>
          <w:kern w:val="0"/>
          <w:sz w:val="24"/>
        </w:rPr>
      </w:pPr>
      <w:r>
        <w:drawing>
          <wp:inline distT="0" distB="0" distL="114300" distR="114300">
            <wp:extent cx="4826000" cy="2743200"/>
            <wp:effectExtent l="4445" t="4445" r="8255" b="14605"/>
            <wp:docPr id="8" name="图表 7" descr="7b0a202020202263686172745265734964223a20223230343736363030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59EED4D">
      <w:pPr>
        <w:widowControl/>
        <w:spacing w:before="240" w:after="240"/>
        <w:ind w:firstLine="650"/>
        <w:rPr>
          <w:rFonts w:hint="eastAsia" w:ascii="仿宋_GB2312" w:hAnsi="仿宋_GB2312" w:eastAsia="仿宋_GB2312" w:cs="仿宋_GB2312"/>
          <w:b w:val="0"/>
          <w:bCs w:val="0"/>
          <w:kern w:val="0"/>
          <w:sz w:val="32"/>
          <w:szCs w:val="32"/>
          <w:lang w:eastAsia="zh-CN"/>
        </w:rPr>
      </w:pPr>
      <w:r>
        <w:rPr>
          <w:rFonts w:ascii="仿宋_GB2312" w:hAnsi="仿宋_GB2312" w:eastAsia="仿宋_GB2312" w:cs="仿宋_GB2312"/>
          <w:b w:val="0"/>
          <w:bCs w:val="0"/>
          <w:kern w:val="0"/>
          <w:sz w:val="32"/>
          <w:szCs w:val="32"/>
        </w:rPr>
        <w:t>本年支出年初预算6594.42万元、上年年初预算6617.95万元， 比上年 减少 23.54万元， 下降 0.36%，变动原因是</w:t>
      </w:r>
      <w:r>
        <w:rPr>
          <w:rFonts w:hint="eastAsia" w:ascii="仿宋_GB2312" w:hAnsi="仿宋_GB2312" w:eastAsia="仿宋_GB2312" w:cs="仿宋_GB2312"/>
          <w:b w:val="0"/>
          <w:bCs w:val="0"/>
          <w:kern w:val="0"/>
          <w:sz w:val="32"/>
          <w:szCs w:val="32"/>
          <w:lang w:eastAsia="zh-CN"/>
        </w:rPr>
        <w:t>本年度预算计划减少了部分维修维护工程专项经费。</w:t>
      </w:r>
    </w:p>
    <w:p w14:paraId="3C2A37E6">
      <w:pPr>
        <w:widowControl/>
        <w:spacing w:before="240" w:after="240"/>
        <w:ind w:firstLine="65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其中：基本支出年初预算5200.56万元、上年年初预算5105.40万元，比上年 增加 95.16万元， 增长 1.86%，变动原因是</w:t>
      </w:r>
      <w:r>
        <w:rPr>
          <w:rFonts w:hint="eastAsia" w:ascii="仿宋_GB2312" w:hAnsi="仿宋_GB2312" w:eastAsia="仿宋_GB2312" w:cs="仿宋_GB2312"/>
          <w:b w:val="0"/>
          <w:bCs w:val="0"/>
          <w:kern w:val="0"/>
          <w:sz w:val="32"/>
          <w:szCs w:val="32"/>
          <w:lang w:eastAsia="zh-CN"/>
        </w:rPr>
        <w:t>本年度需补发部分待转编教师工资。</w:t>
      </w:r>
    </w:p>
    <w:p w14:paraId="7454EF38">
      <w:pPr>
        <w:widowControl/>
        <w:spacing w:before="240" w:after="240"/>
        <w:ind w:firstLine="65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人员经费年初预算5200.56万元、上年年初预算5105.40万元， 比上年 增加 95.16万元， 增长 1.86%，变动原因是</w:t>
      </w:r>
      <w:r>
        <w:rPr>
          <w:rFonts w:hint="eastAsia" w:ascii="仿宋_GB2312" w:hAnsi="仿宋_GB2312" w:eastAsia="仿宋_GB2312" w:cs="仿宋_GB2312"/>
          <w:b w:val="0"/>
          <w:bCs w:val="0"/>
          <w:kern w:val="0"/>
          <w:sz w:val="32"/>
          <w:szCs w:val="32"/>
          <w:lang w:eastAsia="zh-CN"/>
        </w:rPr>
        <w:t>本年度需补发部分待转编教师工资。</w:t>
      </w:r>
    </w:p>
    <w:p w14:paraId="4D175EBE">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公用经费年初预算0万元、上年年初预算0万元， 比上年 增加 0万元， 增长 0%</w:t>
      </w:r>
      <w:r>
        <w:rPr>
          <w:rFonts w:hint="eastAsia" w:ascii="仿宋_GB2312" w:hAnsi="仿宋_GB2312" w:eastAsia="仿宋_GB2312" w:cs="仿宋_GB2312"/>
          <w:b w:val="0"/>
          <w:bCs w:val="0"/>
          <w:kern w:val="0"/>
          <w:sz w:val="32"/>
          <w:szCs w:val="32"/>
          <w:lang w:eastAsia="zh-CN"/>
        </w:rPr>
        <w:t>。</w:t>
      </w:r>
    </w:p>
    <w:p w14:paraId="7BBA2BB1">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　　项目支出年初预算1393.85万元、上年年初预算1512.55万元， 比上年 减少 118.70万元， 下降 7.85%，变动原因是</w:t>
      </w:r>
      <w:r>
        <w:rPr>
          <w:rFonts w:hint="eastAsia" w:ascii="仿宋_GB2312" w:hAnsi="仿宋_GB2312" w:eastAsia="仿宋_GB2312" w:cs="仿宋_GB2312"/>
          <w:b w:val="0"/>
          <w:bCs w:val="0"/>
          <w:kern w:val="0"/>
          <w:sz w:val="32"/>
          <w:szCs w:val="32"/>
          <w:lang w:eastAsia="zh-CN"/>
        </w:rPr>
        <w:t>本年度预算计划减少了部分维修维护工程专项经费。</w:t>
      </w:r>
    </w:p>
    <w:p w14:paraId="4A6AFAFA">
      <w:pPr>
        <w:pStyle w:val="4"/>
        <w:keepNext w:val="0"/>
        <w:keepLines w:val="0"/>
        <w:widowControl/>
        <w:spacing w:before="281" w:after="281"/>
        <w:rPr>
          <w:rFonts w:ascii="Times New Roman" w:hAnsi="Times New Roman" w:eastAsia="Times New Roman" w:cs="Times New Roman"/>
          <w:b/>
          <w:bCs/>
          <w:kern w:val="0"/>
          <w:sz w:val="28"/>
          <w:szCs w:val="28"/>
        </w:rPr>
      </w:pPr>
      <w:r>
        <w:rPr>
          <w:rFonts w:ascii="Arial" w:hAnsi="Arial" w:eastAsia="Arial" w:cs="Arial"/>
          <w:color w:val="auto"/>
          <w:kern w:val="0"/>
          <w:sz w:val="32"/>
          <w:szCs w:val="32"/>
        </w:rPr>
        <w:t>　　</w:t>
      </w:r>
      <w:r>
        <w:rPr>
          <w:rFonts w:ascii="kai_ti_gb2312" w:hAnsi="kai_ti_gb2312" w:eastAsia="kai_ti_gb2312" w:cs="kai_ti_gb2312"/>
          <w:color w:val="auto"/>
          <w:kern w:val="0"/>
          <w:sz w:val="32"/>
          <w:szCs w:val="32"/>
        </w:rPr>
        <w:t>（二）收入支出预算执行情况。</w:t>
      </w:r>
    </w:p>
    <w:p w14:paraId="2EC49987">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　　收入情况：</w:t>
      </w:r>
    </w:p>
    <w:tbl>
      <w:tblPr>
        <w:tblStyle w:val="8"/>
        <w:tblW w:w="5000" w:type="pct"/>
        <w:tblInd w:w="38" w:type="dxa"/>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Layout w:type="fixed"/>
        <w:tblCellMar>
          <w:top w:w="0" w:type="dxa"/>
          <w:left w:w="0" w:type="dxa"/>
          <w:bottom w:w="0" w:type="dxa"/>
          <w:right w:w="0" w:type="dxa"/>
        </w:tblCellMar>
      </w:tblPr>
      <w:tblGrid>
        <w:gridCol w:w="2675"/>
        <w:gridCol w:w="2485"/>
        <w:gridCol w:w="2349"/>
        <w:gridCol w:w="2011"/>
      </w:tblGrid>
      <w:tr w14:paraId="1AD31C10">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50" w:hRule="atLeast"/>
          <w:tblHeader/>
        </w:trPr>
        <w:tc>
          <w:tcPr>
            <w:tcW w:w="1405" w:type="pct"/>
            <w:tcBorders>
              <w:bottom w:val="outset" w:color="808080" w:sz="6" w:space="0"/>
              <w:right w:val="outset" w:color="808080" w:sz="6" w:space="0"/>
            </w:tcBorders>
            <w:noWrap w:val="0"/>
            <w:tcMar>
              <w:top w:w="15" w:type="dxa"/>
              <w:left w:w="30" w:type="dxa"/>
              <w:bottom w:w="15" w:type="dxa"/>
              <w:right w:w="30" w:type="dxa"/>
            </w:tcMar>
            <w:vAlign w:val="center"/>
          </w:tcPr>
          <w:p w14:paraId="6A120CAA">
            <w:pPr>
              <w:pStyle w:val="7"/>
              <w:widowControl/>
              <w:jc w:val="center"/>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收入</w:t>
            </w:r>
          </w:p>
        </w:tc>
        <w:tc>
          <w:tcPr>
            <w:tcW w:w="1305" w:type="pct"/>
            <w:tcBorders>
              <w:bottom w:val="outset" w:color="808080" w:sz="6" w:space="0"/>
              <w:right w:val="outset" w:color="808080" w:sz="6" w:space="0"/>
            </w:tcBorders>
            <w:noWrap w:val="0"/>
            <w:tcMar>
              <w:top w:w="15" w:type="dxa"/>
              <w:left w:w="27" w:type="dxa"/>
              <w:bottom w:w="15" w:type="dxa"/>
              <w:right w:w="30" w:type="dxa"/>
            </w:tcMar>
            <w:vAlign w:val="center"/>
          </w:tcPr>
          <w:p w14:paraId="49FC68AF">
            <w:pPr>
              <w:pStyle w:val="7"/>
              <w:widowControl/>
              <w:jc w:val="center"/>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2024年决算数（万元）</w:t>
            </w:r>
          </w:p>
        </w:tc>
        <w:tc>
          <w:tcPr>
            <w:tcW w:w="1234" w:type="pct"/>
            <w:tcBorders>
              <w:bottom w:val="outset" w:color="808080" w:sz="6" w:space="0"/>
              <w:right w:val="outset" w:color="808080" w:sz="6" w:space="0"/>
            </w:tcBorders>
            <w:noWrap w:val="0"/>
            <w:tcMar>
              <w:top w:w="15" w:type="dxa"/>
              <w:left w:w="27" w:type="dxa"/>
              <w:bottom w:w="15" w:type="dxa"/>
              <w:right w:w="30" w:type="dxa"/>
            </w:tcMar>
            <w:vAlign w:val="center"/>
          </w:tcPr>
          <w:p w14:paraId="2B958508">
            <w:pPr>
              <w:pStyle w:val="7"/>
              <w:widowControl/>
              <w:jc w:val="center"/>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增减额（万元）</w:t>
            </w:r>
          </w:p>
        </w:tc>
        <w:tc>
          <w:tcPr>
            <w:tcW w:w="1056" w:type="pct"/>
            <w:tcBorders>
              <w:bottom w:val="outset" w:color="808080" w:sz="6" w:space="0"/>
            </w:tcBorders>
            <w:noWrap w:val="0"/>
            <w:tcMar>
              <w:top w:w="15" w:type="dxa"/>
              <w:left w:w="27" w:type="dxa"/>
              <w:bottom w:w="15" w:type="dxa"/>
              <w:right w:w="30" w:type="dxa"/>
            </w:tcMar>
            <w:vAlign w:val="center"/>
          </w:tcPr>
          <w:p w14:paraId="19D6A5B2">
            <w:pPr>
              <w:pStyle w:val="7"/>
              <w:widowControl/>
              <w:jc w:val="center"/>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增减幅度（%）</w:t>
            </w:r>
          </w:p>
        </w:tc>
      </w:tr>
      <w:tr w14:paraId="4E216915">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1405" w:type="pct"/>
            <w:tcBorders>
              <w:bottom w:val="outset" w:color="808080" w:sz="6" w:space="0"/>
              <w:right w:val="outset" w:color="808080" w:sz="6" w:space="0"/>
            </w:tcBorders>
            <w:noWrap w:val="0"/>
            <w:tcMar>
              <w:top w:w="15" w:type="dxa"/>
              <w:left w:w="30" w:type="dxa"/>
              <w:bottom w:w="15" w:type="dxa"/>
              <w:right w:w="30" w:type="dxa"/>
            </w:tcMar>
            <w:vAlign w:val="center"/>
          </w:tcPr>
          <w:p w14:paraId="2833F9E3">
            <w:pPr>
              <w:pStyle w:val="7"/>
              <w:widowControl/>
              <w:ind w:firstLine="320"/>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本年收入决算数合计</w:t>
            </w:r>
          </w:p>
        </w:tc>
        <w:tc>
          <w:tcPr>
            <w:tcW w:w="1305" w:type="pct"/>
            <w:tcBorders>
              <w:bottom w:val="outset" w:color="808080" w:sz="6" w:space="0"/>
              <w:right w:val="outset" w:color="808080" w:sz="6" w:space="0"/>
            </w:tcBorders>
            <w:noWrap w:val="0"/>
            <w:tcMar>
              <w:top w:w="15" w:type="dxa"/>
              <w:left w:w="27" w:type="dxa"/>
              <w:bottom w:w="15" w:type="dxa"/>
              <w:right w:w="30" w:type="dxa"/>
            </w:tcMar>
            <w:vAlign w:val="center"/>
          </w:tcPr>
          <w:p w14:paraId="5D331D43">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6549.28</w:t>
            </w:r>
          </w:p>
        </w:tc>
        <w:tc>
          <w:tcPr>
            <w:tcW w:w="1234" w:type="pct"/>
            <w:tcBorders>
              <w:bottom w:val="outset" w:color="808080" w:sz="6" w:space="0"/>
              <w:right w:val="outset" w:color="808080" w:sz="6" w:space="0"/>
            </w:tcBorders>
            <w:noWrap w:val="0"/>
            <w:tcMar>
              <w:top w:w="15" w:type="dxa"/>
              <w:left w:w="27" w:type="dxa"/>
              <w:bottom w:w="15" w:type="dxa"/>
              <w:right w:w="30" w:type="dxa"/>
            </w:tcMar>
            <w:vAlign w:val="center"/>
          </w:tcPr>
          <w:p w14:paraId="12EC5A34">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79.75</w:t>
            </w:r>
          </w:p>
        </w:tc>
        <w:tc>
          <w:tcPr>
            <w:tcW w:w="1056" w:type="pct"/>
            <w:tcBorders>
              <w:bottom w:val="outset" w:color="808080" w:sz="6" w:space="0"/>
            </w:tcBorders>
            <w:noWrap w:val="0"/>
            <w:tcMar>
              <w:top w:w="15" w:type="dxa"/>
              <w:left w:w="27" w:type="dxa"/>
              <w:bottom w:w="15" w:type="dxa"/>
              <w:right w:w="30" w:type="dxa"/>
            </w:tcMar>
            <w:vAlign w:val="center"/>
          </w:tcPr>
          <w:p w14:paraId="4551C6DD">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1.22%</w:t>
            </w:r>
          </w:p>
        </w:tc>
      </w:tr>
      <w:tr w14:paraId="5FB5B456">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405" w:type="pct"/>
            <w:tcBorders>
              <w:bottom w:val="outset" w:color="808080" w:sz="6" w:space="0"/>
              <w:right w:val="outset" w:color="808080" w:sz="6" w:space="0"/>
            </w:tcBorders>
            <w:noWrap w:val="0"/>
            <w:tcMar>
              <w:top w:w="15" w:type="dxa"/>
              <w:left w:w="30" w:type="dxa"/>
              <w:bottom w:w="15" w:type="dxa"/>
              <w:right w:w="30" w:type="dxa"/>
            </w:tcMar>
            <w:vAlign w:val="center"/>
          </w:tcPr>
          <w:p w14:paraId="34AD6B73">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一般公共预算财政拨款收入</w:t>
            </w:r>
          </w:p>
        </w:tc>
        <w:tc>
          <w:tcPr>
            <w:tcW w:w="1305" w:type="pct"/>
            <w:tcBorders>
              <w:bottom w:val="outset" w:color="808080" w:sz="6" w:space="0"/>
              <w:right w:val="outset" w:color="808080" w:sz="6" w:space="0"/>
            </w:tcBorders>
            <w:noWrap w:val="0"/>
            <w:tcMar>
              <w:top w:w="15" w:type="dxa"/>
              <w:left w:w="27" w:type="dxa"/>
              <w:bottom w:w="15" w:type="dxa"/>
              <w:right w:w="30" w:type="dxa"/>
            </w:tcMar>
            <w:vAlign w:val="center"/>
          </w:tcPr>
          <w:p w14:paraId="480BDBE5">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6510.75</w:t>
            </w:r>
          </w:p>
        </w:tc>
        <w:tc>
          <w:tcPr>
            <w:tcW w:w="1234" w:type="pct"/>
            <w:tcBorders>
              <w:bottom w:val="outset" w:color="808080" w:sz="6" w:space="0"/>
              <w:right w:val="outset" w:color="808080" w:sz="6" w:space="0"/>
            </w:tcBorders>
            <w:noWrap w:val="0"/>
            <w:tcMar>
              <w:top w:w="15" w:type="dxa"/>
              <w:left w:w="27" w:type="dxa"/>
              <w:bottom w:w="15" w:type="dxa"/>
              <w:right w:w="30" w:type="dxa"/>
            </w:tcMar>
            <w:vAlign w:val="center"/>
          </w:tcPr>
          <w:p w14:paraId="7A0A1A42">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114.58</w:t>
            </w:r>
          </w:p>
        </w:tc>
        <w:tc>
          <w:tcPr>
            <w:tcW w:w="1056" w:type="pct"/>
            <w:tcBorders>
              <w:bottom w:val="outset" w:color="808080" w:sz="6" w:space="0"/>
            </w:tcBorders>
            <w:noWrap w:val="0"/>
            <w:tcMar>
              <w:top w:w="15" w:type="dxa"/>
              <w:left w:w="27" w:type="dxa"/>
              <w:bottom w:w="15" w:type="dxa"/>
              <w:right w:w="30" w:type="dxa"/>
            </w:tcMar>
            <w:vAlign w:val="center"/>
          </w:tcPr>
          <w:p w14:paraId="499751ED">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1.76%</w:t>
            </w:r>
          </w:p>
        </w:tc>
      </w:tr>
      <w:tr w14:paraId="75A07828">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405" w:type="pct"/>
            <w:tcBorders>
              <w:bottom w:val="outset" w:color="808080" w:sz="6" w:space="0"/>
              <w:right w:val="outset" w:color="808080" w:sz="6" w:space="0"/>
            </w:tcBorders>
            <w:noWrap w:val="0"/>
            <w:tcMar>
              <w:top w:w="15" w:type="dxa"/>
              <w:left w:w="30" w:type="dxa"/>
              <w:bottom w:w="15" w:type="dxa"/>
              <w:right w:w="30" w:type="dxa"/>
            </w:tcMar>
            <w:vAlign w:val="center"/>
          </w:tcPr>
          <w:p w14:paraId="7F49968C">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政府性基金预算财政拨款收入</w:t>
            </w:r>
          </w:p>
        </w:tc>
        <w:tc>
          <w:tcPr>
            <w:tcW w:w="1305" w:type="pct"/>
            <w:tcBorders>
              <w:bottom w:val="outset" w:color="808080" w:sz="6" w:space="0"/>
              <w:right w:val="outset" w:color="808080" w:sz="6" w:space="0"/>
            </w:tcBorders>
            <w:noWrap w:val="0"/>
            <w:tcMar>
              <w:top w:w="15" w:type="dxa"/>
              <w:left w:w="27" w:type="dxa"/>
              <w:bottom w:w="15" w:type="dxa"/>
              <w:right w:w="30" w:type="dxa"/>
            </w:tcMar>
            <w:vAlign w:val="center"/>
          </w:tcPr>
          <w:p w14:paraId="68B4F4DE">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1234" w:type="pct"/>
            <w:tcBorders>
              <w:bottom w:val="outset" w:color="808080" w:sz="6" w:space="0"/>
              <w:right w:val="outset" w:color="808080" w:sz="6" w:space="0"/>
            </w:tcBorders>
            <w:noWrap w:val="0"/>
            <w:tcMar>
              <w:top w:w="15" w:type="dxa"/>
              <w:left w:w="27" w:type="dxa"/>
              <w:bottom w:w="15" w:type="dxa"/>
              <w:right w:w="30" w:type="dxa"/>
            </w:tcMar>
            <w:vAlign w:val="center"/>
          </w:tcPr>
          <w:p w14:paraId="3EA39810">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1056" w:type="pct"/>
            <w:tcBorders>
              <w:bottom w:val="outset" w:color="808080" w:sz="6" w:space="0"/>
            </w:tcBorders>
            <w:noWrap w:val="0"/>
            <w:tcMar>
              <w:top w:w="15" w:type="dxa"/>
              <w:left w:w="27" w:type="dxa"/>
              <w:bottom w:w="15" w:type="dxa"/>
              <w:right w:w="30" w:type="dxa"/>
            </w:tcMar>
            <w:vAlign w:val="center"/>
          </w:tcPr>
          <w:p w14:paraId="5B35F436">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r>
      <w:tr w14:paraId="65E095F3">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405" w:type="pct"/>
            <w:tcBorders>
              <w:bottom w:val="outset" w:color="808080" w:sz="6" w:space="0"/>
              <w:right w:val="outset" w:color="808080" w:sz="6" w:space="0"/>
            </w:tcBorders>
            <w:noWrap w:val="0"/>
            <w:tcMar>
              <w:top w:w="15" w:type="dxa"/>
              <w:left w:w="30" w:type="dxa"/>
              <w:bottom w:w="15" w:type="dxa"/>
              <w:right w:w="30" w:type="dxa"/>
            </w:tcMar>
            <w:vAlign w:val="center"/>
          </w:tcPr>
          <w:p w14:paraId="7AF3758D">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国有资本经营预算财政拨款收入</w:t>
            </w:r>
          </w:p>
        </w:tc>
        <w:tc>
          <w:tcPr>
            <w:tcW w:w="1305" w:type="pct"/>
            <w:tcBorders>
              <w:bottom w:val="outset" w:color="808080" w:sz="6" w:space="0"/>
              <w:right w:val="outset" w:color="808080" w:sz="6" w:space="0"/>
            </w:tcBorders>
            <w:noWrap w:val="0"/>
            <w:tcMar>
              <w:top w:w="15" w:type="dxa"/>
              <w:left w:w="27" w:type="dxa"/>
              <w:bottom w:w="15" w:type="dxa"/>
              <w:right w:w="30" w:type="dxa"/>
            </w:tcMar>
            <w:vAlign w:val="center"/>
          </w:tcPr>
          <w:p w14:paraId="0F216872">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1234" w:type="pct"/>
            <w:tcBorders>
              <w:bottom w:val="outset" w:color="808080" w:sz="6" w:space="0"/>
              <w:right w:val="outset" w:color="808080" w:sz="6" w:space="0"/>
            </w:tcBorders>
            <w:noWrap w:val="0"/>
            <w:tcMar>
              <w:top w:w="15" w:type="dxa"/>
              <w:left w:w="27" w:type="dxa"/>
              <w:bottom w:w="15" w:type="dxa"/>
              <w:right w:w="30" w:type="dxa"/>
            </w:tcMar>
            <w:vAlign w:val="center"/>
          </w:tcPr>
          <w:p w14:paraId="7D00369A">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1056" w:type="pct"/>
            <w:tcBorders>
              <w:bottom w:val="outset" w:color="808080" w:sz="6" w:space="0"/>
            </w:tcBorders>
            <w:noWrap w:val="0"/>
            <w:tcMar>
              <w:top w:w="15" w:type="dxa"/>
              <w:left w:w="27" w:type="dxa"/>
              <w:bottom w:w="15" w:type="dxa"/>
              <w:right w:w="30" w:type="dxa"/>
            </w:tcMar>
            <w:vAlign w:val="center"/>
          </w:tcPr>
          <w:p w14:paraId="32E66477">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r>
      <w:tr w14:paraId="7EF5854B">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405" w:type="pct"/>
            <w:tcBorders>
              <w:bottom w:val="outset" w:color="808080" w:sz="6" w:space="0"/>
              <w:right w:val="outset" w:color="808080" w:sz="6" w:space="0"/>
            </w:tcBorders>
            <w:noWrap w:val="0"/>
            <w:tcMar>
              <w:top w:w="15" w:type="dxa"/>
              <w:left w:w="30" w:type="dxa"/>
              <w:bottom w:w="15" w:type="dxa"/>
              <w:right w:w="30" w:type="dxa"/>
            </w:tcMar>
            <w:vAlign w:val="center"/>
          </w:tcPr>
          <w:p w14:paraId="7DB6C76C">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上级补助收入</w:t>
            </w:r>
          </w:p>
        </w:tc>
        <w:tc>
          <w:tcPr>
            <w:tcW w:w="1305" w:type="pct"/>
            <w:tcBorders>
              <w:bottom w:val="outset" w:color="808080" w:sz="6" w:space="0"/>
              <w:right w:val="outset" w:color="808080" w:sz="6" w:space="0"/>
            </w:tcBorders>
            <w:noWrap w:val="0"/>
            <w:tcMar>
              <w:top w:w="15" w:type="dxa"/>
              <w:left w:w="27" w:type="dxa"/>
              <w:bottom w:w="15" w:type="dxa"/>
              <w:right w:w="30" w:type="dxa"/>
            </w:tcMar>
            <w:vAlign w:val="center"/>
          </w:tcPr>
          <w:p w14:paraId="49CAB01E">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1234" w:type="pct"/>
            <w:tcBorders>
              <w:bottom w:val="outset" w:color="808080" w:sz="6" w:space="0"/>
              <w:right w:val="outset" w:color="808080" w:sz="6" w:space="0"/>
            </w:tcBorders>
            <w:noWrap w:val="0"/>
            <w:tcMar>
              <w:top w:w="15" w:type="dxa"/>
              <w:left w:w="27" w:type="dxa"/>
              <w:bottom w:w="15" w:type="dxa"/>
              <w:right w:w="30" w:type="dxa"/>
            </w:tcMar>
            <w:vAlign w:val="center"/>
          </w:tcPr>
          <w:p w14:paraId="79065CED">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1056" w:type="pct"/>
            <w:tcBorders>
              <w:bottom w:val="outset" w:color="808080" w:sz="6" w:space="0"/>
            </w:tcBorders>
            <w:noWrap w:val="0"/>
            <w:tcMar>
              <w:top w:w="15" w:type="dxa"/>
              <w:left w:w="27" w:type="dxa"/>
              <w:bottom w:w="15" w:type="dxa"/>
              <w:right w:w="30" w:type="dxa"/>
            </w:tcMar>
            <w:vAlign w:val="center"/>
          </w:tcPr>
          <w:p w14:paraId="239CAC80">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r>
      <w:tr w14:paraId="40EDD002">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405" w:type="pct"/>
            <w:tcBorders>
              <w:bottom w:val="outset" w:color="808080" w:sz="6" w:space="0"/>
              <w:right w:val="outset" w:color="808080" w:sz="6" w:space="0"/>
            </w:tcBorders>
            <w:noWrap w:val="0"/>
            <w:tcMar>
              <w:top w:w="15" w:type="dxa"/>
              <w:left w:w="30" w:type="dxa"/>
              <w:bottom w:w="15" w:type="dxa"/>
              <w:right w:w="30" w:type="dxa"/>
            </w:tcMar>
            <w:vAlign w:val="center"/>
          </w:tcPr>
          <w:p w14:paraId="6885574B">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事业收入</w:t>
            </w:r>
          </w:p>
        </w:tc>
        <w:tc>
          <w:tcPr>
            <w:tcW w:w="1305" w:type="pct"/>
            <w:tcBorders>
              <w:bottom w:val="outset" w:color="808080" w:sz="6" w:space="0"/>
              <w:right w:val="outset" w:color="808080" w:sz="6" w:space="0"/>
            </w:tcBorders>
            <w:noWrap w:val="0"/>
            <w:tcMar>
              <w:top w:w="15" w:type="dxa"/>
              <w:left w:w="27" w:type="dxa"/>
              <w:bottom w:w="15" w:type="dxa"/>
              <w:right w:w="30" w:type="dxa"/>
            </w:tcMar>
            <w:vAlign w:val="center"/>
          </w:tcPr>
          <w:p w14:paraId="5E0921CE">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1234" w:type="pct"/>
            <w:tcBorders>
              <w:bottom w:val="outset" w:color="808080" w:sz="6" w:space="0"/>
              <w:right w:val="outset" w:color="808080" w:sz="6" w:space="0"/>
            </w:tcBorders>
            <w:noWrap w:val="0"/>
            <w:tcMar>
              <w:top w:w="15" w:type="dxa"/>
              <w:left w:w="27" w:type="dxa"/>
              <w:bottom w:w="15" w:type="dxa"/>
              <w:right w:w="30" w:type="dxa"/>
            </w:tcMar>
            <w:vAlign w:val="center"/>
          </w:tcPr>
          <w:p w14:paraId="1BC0376B">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1056" w:type="pct"/>
            <w:tcBorders>
              <w:bottom w:val="outset" w:color="808080" w:sz="6" w:space="0"/>
            </w:tcBorders>
            <w:noWrap w:val="0"/>
            <w:tcMar>
              <w:top w:w="15" w:type="dxa"/>
              <w:left w:w="27" w:type="dxa"/>
              <w:bottom w:w="15" w:type="dxa"/>
              <w:right w:w="30" w:type="dxa"/>
            </w:tcMar>
            <w:vAlign w:val="center"/>
          </w:tcPr>
          <w:p w14:paraId="4F430C79">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r>
      <w:tr w14:paraId="226E6C35">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405" w:type="pct"/>
            <w:tcBorders>
              <w:bottom w:val="outset" w:color="808080" w:sz="6" w:space="0"/>
              <w:right w:val="outset" w:color="808080" w:sz="6" w:space="0"/>
            </w:tcBorders>
            <w:noWrap w:val="0"/>
            <w:tcMar>
              <w:top w:w="15" w:type="dxa"/>
              <w:left w:w="30" w:type="dxa"/>
              <w:bottom w:w="15" w:type="dxa"/>
              <w:right w:w="30" w:type="dxa"/>
            </w:tcMar>
            <w:vAlign w:val="center"/>
          </w:tcPr>
          <w:p w14:paraId="1D21D609">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经营收入</w:t>
            </w:r>
          </w:p>
        </w:tc>
        <w:tc>
          <w:tcPr>
            <w:tcW w:w="1305" w:type="pct"/>
            <w:tcBorders>
              <w:bottom w:val="outset" w:color="808080" w:sz="6" w:space="0"/>
              <w:right w:val="outset" w:color="808080" w:sz="6" w:space="0"/>
            </w:tcBorders>
            <w:noWrap w:val="0"/>
            <w:tcMar>
              <w:top w:w="15" w:type="dxa"/>
              <w:left w:w="27" w:type="dxa"/>
              <w:bottom w:w="15" w:type="dxa"/>
              <w:right w:w="30" w:type="dxa"/>
            </w:tcMar>
            <w:vAlign w:val="center"/>
          </w:tcPr>
          <w:p w14:paraId="3802B917">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1234" w:type="pct"/>
            <w:tcBorders>
              <w:bottom w:val="outset" w:color="808080" w:sz="6" w:space="0"/>
              <w:right w:val="outset" w:color="808080" w:sz="6" w:space="0"/>
            </w:tcBorders>
            <w:noWrap w:val="0"/>
            <w:tcMar>
              <w:top w:w="15" w:type="dxa"/>
              <w:left w:w="27" w:type="dxa"/>
              <w:bottom w:w="15" w:type="dxa"/>
              <w:right w:w="30" w:type="dxa"/>
            </w:tcMar>
            <w:vAlign w:val="center"/>
          </w:tcPr>
          <w:p w14:paraId="544AA476">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1056" w:type="pct"/>
            <w:tcBorders>
              <w:bottom w:val="outset" w:color="808080" w:sz="6" w:space="0"/>
            </w:tcBorders>
            <w:noWrap w:val="0"/>
            <w:tcMar>
              <w:top w:w="15" w:type="dxa"/>
              <w:left w:w="27" w:type="dxa"/>
              <w:bottom w:w="15" w:type="dxa"/>
              <w:right w:w="30" w:type="dxa"/>
            </w:tcMar>
            <w:vAlign w:val="center"/>
          </w:tcPr>
          <w:p w14:paraId="79802886">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r>
      <w:tr w14:paraId="1B2CE700">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405" w:type="pct"/>
            <w:tcBorders>
              <w:bottom w:val="outset" w:color="808080" w:sz="6" w:space="0"/>
              <w:right w:val="outset" w:color="808080" w:sz="6" w:space="0"/>
            </w:tcBorders>
            <w:noWrap w:val="0"/>
            <w:tcMar>
              <w:top w:w="15" w:type="dxa"/>
              <w:left w:w="30" w:type="dxa"/>
              <w:bottom w:w="15" w:type="dxa"/>
              <w:right w:w="30" w:type="dxa"/>
            </w:tcMar>
            <w:vAlign w:val="center"/>
          </w:tcPr>
          <w:p w14:paraId="32F0E953">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附属单位上缴收入</w:t>
            </w:r>
          </w:p>
        </w:tc>
        <w:tc>
          <w:tcPr>
            <w:tcW w:w="1305" w:type="pct"/>
            <w:tcBorders>
              <w:bottom w:val="outset" w:color="808080" w:sz="6" w:space="0"/>
              <w:right w:val="outset" w:color="808080" w:sz="6" w:space="0"/>
            </w:tcBorders>
            <w:noWrap w:val="0"/>
            <w:tcMar>
              <w:top w:w="15" w:type="dxa"/>
              <w:left w:w="27" w:type="dxa"/>
              <w:bottom w:w="15" w:type="dxa"/>
              <w:right w:w="30" w:type="dxa"/>
            </w:tcMar>
            <w:vAlign w:val="center"/>
          </w:tcPr>
          <w:p w14:paraId="063E7275">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1234" w:type="pct"/>
            <w:tcBorders>
              <w:bottom w:val="outset" w:color="808080" w:sz="6" w:space="0"/>
              <w:right w:val="outset" w:color="808080" w:sz="6" w:space="0"/>
            </w:tcBorders>
            <w:noWrap w:val="0"/>
            <w:tcMar>
              <w:top w:w="15" w:type="dxa"/>
              <w:left w:w="27" w:type="dxa"/>
              <w:bottom w:w="15" w:type="dxa"/>
              <w:right w:w="30" w:type="dxa"/>
            </w:tcMar>
            <w:vAlign w:val="center"/>
          </w:tcPr>
          <w:p w14:paraId="20B2BC56">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c>
          <w:tcPr>
            <w:tcW w:w="1056" w:type="pct"/>
            <w:tcBorders>
              <w:bottom w:val="outset" w:color="808080" w:sz="6" w:space="0"/>
            </w:tcBorders>
            <w:noWrap w:val="0"/>
            <w:tcMar>
              <w:top w:w="15" w:type="dxa"/>
              <w:left w:w="27" w:type="dxa"/>
              <w:bottom w:w="15" w:type="dxa"/>
              <w:right w:w="30" w:type="dxa"/>
            </w:tcMar>
            <w:vAlign w:val="center"/>
          </w:tcPr>
          <w:p w14:paraId="14ADB964">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0%</w:t>
            </w:r>
          </w:p>
        </w:tc>
      </w:tr>
      <w:tr w14:paraId="249EDD7B">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405" w:type="pct"/>
            <w:tcBorders>
              <w:right w:val="outset" w:color="808080" w:sz="6" w:space="0"/>
            </w:tcBorders>
            <w:noWrap w:val="0"/>
            <w:tcMar>
              <w:top w:w="15" w:type="dxa"/>
              <w:left w:w="30" w:type="dxa"/>
              <w:bottom w:w="15" w:type="dxa"/>
              <w:right w:w="30" w:type="dxa"/>
            </w:tcMar>
            <w:vAlign w:val="center"/>
          </w:tcPr>
          <w:p w14:paraId="0F2A7B16">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其他收入</w:t>
            </w:r>
          </w:p>
        </w:tc>
        <w:tc>
          <w:tcPr>
            <w:tcW w:w="1305" w:type="pct"/>
            <w:tcBorders>
              <w:right w:val="outset" w:color="808080" w:sz="6" w:space="0"/>
            </w:tcBorders>
            <w:noWrap w:val="0"/>
            <w:tcMar>
              <w:top w:w="15" w:type="dxa"/>
              <w:left w:w="27" w:type="dxa"/>
              <w:bottom w:w="15" w:type="dxa"/>
              <w:right w:w="30" w:type="dxa"/>
            </w:tcMar>
            <w:vAlign w:val="center"/>
          </w:tcPr>
          <w:p w14:paraId="6997417D">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38.53</w:t>
            </w:r>
          </w:p>
        </w:tc>
        <w:tc>
          <w:tcPr>
            <w:tcW w:w="1234" w:type="pct"/>
            <w:tcBorders>
              <w:right w:val="outset" w:color="808080" w:sz="6" w:space="0"/>
            </w:tcBorders>
            <w:noWrap w:val="0"/>
            <w:tcMar>
              <w:top w:w="15" w:type="dxa"/>
              <w:left w:w="27" w:type="dxa"/>
              <w:bottom w:w="15" w:type="dxa"/>
              <w:right w:w="30" w:type="dxa"/>
            </w:tcMar>
            <w:vAlign w:val="center"/>
          </w:tcPr>
          <w:p w14:paraId="7EE67C20">
            <w:pPr>
              <w:pStyle w:val="7"/>
              <w:widowControl/>
              <w:jc w:val="lef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-34.83</w:t>
            </w:r>
          </w:p>
        </w:tc>
        <w:tc>
          <w:tcPr>
            <w:tcW w:w="1056" w:type="pct"/>
            <w:noWrap w:val="0"/>
            <w:tcMar>
              <w:top w:w="15" w:type="dxa"/>
              <w:left w:w="27" w:type="dxa"/>
              <w:bottom w:w="15" w:type="dxa"/>
              <w:right w:w="30" w:type="dxa"/>
            </w:tcMar>
            <w:vAlign w:val="center"/>
          </w:tcPr>
          <w:p w14:paraId="52C0EA12">
            <w:pPr>
              <w:pStyle w:val="7"/>
              <w:widowControl/>
              <w:jc w:val="right"/>
              <w:rPr>
                <w:rFonts w:ascii="Times New Roman" w:hAnsi="Times New Roman" w:eastAsia="Times New Roman" w:cs="Times New Roman"/>
                <w:b w:val="0"/>
                <w:bCs w:val="0"/>
                <w:i w:val="0"/>
                <w:iCs w:val="0"/>
                <w:smallCaps w:val="0"/>
                <w:color w:val="000000"/>
                <w:kern w:val="0"/>
                <w:sz w:val="21"/>
                <w:szCs w:val="21"/>
              </w:rPr>
            </w:pPr>
            <w:r>
              <w:rPr>
                <w:rFonts w:ascii="仿宋_GB2312" w:hAnsi="仿宋_GB2312" w:eastAsia="仿宋_GB2312" w:cs="仿宋_GB2312"/>
                <w:b w:val="0"/>
                <w:bCs w:val="0"/>
                <w:i w:val="0"/>
                <w:iCs w:val="0"/>
                <w:smallCaps w:val="0"/>
                <w:color w:val="000000"/>
                <w:kern w:val="0"/>
                <w:sz w:val="21"/>
                <w:szCs w:val="21"/>
              </w:rPr>
              <w:t>-90.40%</w:t>
            </w:r>
          </w:p>
        </w:tc>
      </w:tr>
    </w:tbl>
    <w:p w14:paraId="7B971D11">
      <w:pPr>
        <w:widowControl/>
        <w:spacing w:before="240" w:after="240"/>
        <w:rPr>
          <w:rFonts w:ascii="Times New Roman" w:hAnsi="Times New Roman" w:eastAsia="Times New Roman" w:cs="Times New Roman"/>
          <w:b w:val="0"/>
          <w:bCs w:val="0"/>
          <w:kern w:val="0"/>
          <w:sz w:val="24"/>
        </w:rPr>
      </w:pPr>
    </w:p>
    <w:p w14:paraId="78285A16">
      <w:pPr>
        <w:widowControl/>
        <w:spacing w:before="240" w:after="240"/>
        <w:ind w:firstLine="640"/>
        <w:rPr>
          <w:rFonts w:hint="eastAsia" w:ascii="仿宋_GB2312" w:hAnsi="仿宋_GB2312" w:eastAsia="仿宋_GB2312" w:cs="仿宋_GB2312"/>
          <w:b w:val="0"/>
          <w:bCs w:val="0"/>
          <w:kern w:val="0"/>
          <w:sz w:val="32"/>
          <w:szCs w:val="32"/>
          <w:lang w:eastAsia="zh-CN"/>
        </w:rPr>
      </w:pPr>
      <w:r>
        <w:rPr>
          <w:rFonts w:ascii="仿宋_GB2312" w:hAnsi="仿宋_GB2312" w:eastAsia="仿宋_GB2312" w:cs="仿宋_GB2312"/>
          <w:b w:val="0"/>
          <w:bCs w:val="0"/>
          <w:kern w:val="0"/>
          <w:sz w:val="32"/>
          <w:szCs w:val="32"/>
        </w:rPr>
        <w:t>本年收入合计决算数6629.03万元、上年决算数6549.28万元，比上年 增加 79.75万元， 增长 1.22%，变动原因是</w:t>
      </w:r>
      <w:r>
        <w:rPr>
          <w:rFonts w:hint="eastAsia" w:ascii="仿宋_GB2312" w:hAnsi="仿宋_GB2312" w:eastAsia="仿宋_GB2312" w:cs="仿宋_GB2312"/>
          <w:b w:val="0"/>
          <w:bCs w:val="0"/>
          <w:kern w:val="0"/>
          <w:sz w:val="32"/>
          <w:szCs w:val="32"/>
          <w:lang w:eastAsia="zh-CN"/>
        </w:rPr>
        <w:t>本年度补发部分待转编教师工资，以及编制内人员增加，基本支出经费总体增加。</w:t>
      </w:r>
    </w:p>
    <w:p w14:paraId="5AAB56A2">
      <w:pPr>
        <w:widowControl/>
        <w:spacing w:before="240" w:after="240"/>
        <w:ind w:firstLine="6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　　其中：一般公共预算财政拨款收入决算数6625.33万元、上年决算数6510.75万元，比上年 增加 114.58万元， 增长 1.76%，变动原因是</w:t>
      </w:r>
      <w:r>
        <w:rPr>
          <w:rFonts w:hint="eastAsia" w:ascii="仿宋_GB2312" w:hAnsi="仿宋_GB2312" w:eastAsia="仿宋_GB2312" w:cs="仿宋_GB2312"/>
          <w:b w:val="0"/>
          <w:bCs w:val="0"/>
          <w:kern w:val="0"/>
          <w:sz w:val="32"/>
          <w:szCs w:val="32"/>
          <w:lang w:eastAsia="zh-CN"/>
        </w:rPr>
        <w:t>本年度补发部分待转编教师工资，以及编制内人员增加，基本支出经费总体增加。</w:t>
      </w:r>
    </w:p>
    <w:p w14:paraId="4A0E1538">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政府性基金预算财政拨款收入决算数0万元、上年决算数0万元，比上年 增加 0万元， 增长 0%</w:t>
      </w:r>
      <w:r>
        <w:rPr>
          <w:rFonts w:hint="eastAsia" w:ascii="仿宋_GB2312" w:hAnsi="仿宋_GB2312" w:eastAsia="仿宋_GB2312" w:cs="仿宋_GB2312"/>
          <w:b w:val="0"/>
          <w:bCs w:val="0"/>
          <w:kern w:val="0"/>
          <w:sz w:val="32"/>
          <w:szCs w:val="32"/>
          <w:lang w:eastAsia="zh-CN"/>
        </w:rPr>
        <w:t>。</w:t>
      </w:r>
    </w:p>
    <w:p w14:paraId="4A14A47B">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国有资本经营预算财政拨款收入决算数0万元、上年决算数0万元，比上年 增加 0万元， 增长 0%</w:t>
      </w:r>
      <w:r>
        <w:rPr>
          <w:rFonts w:hint="eastAsia" w:ascii="仿宋_GB2312" w:hAnsi="仿宋_GB2312" w:eastAsia="仿宋_GB2312" w:cs="仿宋_GB2312"/>
          <w:b w:val="0"/>
          <w:bCs w:val="0"/>
          <w:kern w:val="0"/>
          <w:sz w:val="32"/>
          <w:szCs w:val="32"/>
          <w:lang w:eastAsia="zh-CN"/>
        </w:rPr>
        <w:t>。</w:t>
      </w:r>
    </w:p>
    <w:p w14:paraId="6BACB4D8">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上级补助收入决算数0万元、上年决算数0万元，比上年 增加 0万元， 增长 0%</w:t>
      </w:r>
      <w:r>
        <w:rPr>
          <w:rFonts w:hint="eastAsia" w:ascii="仿宋_GB2312" w:hAnsi="仿宋_GB2312" w:eastAsia="仿宋_GB2312" w:cs="仿宋_GB2312"/>
          <w:b w:val="0"/>
          <w:bCs w:val="0"/>
          <w:kern w:val="0"/>
          <w:sz w:val="32"/>
          <w:szCs w:val="32"/>
          <w:lang w:eastAsia="zh-CN"/>
        </w:rPr>
        <w:t>。</w:t>
      </w:r>
    </w:p>
    <w:p w14:paraId="08F7F37C">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事业收入决算数0万元、上年决算数0万元，比上年 增加 0万元， 增长 0%</w:t>
      </w:r>
      <w:r>
        <w:rPr>
          <w:rFonts w:hint="eastAsia" w:ascii="仿宋_GB2312" w:hAnsi="仿宋_GB2312" w:eastAsia="仿宋_GB2312" w:cs="仿宋_GB2312"/>
          <w:b w:val="0"/>
          <w:bCs w:val="0"/>
          <w:kern w:val="0"/>
          <w:sz w:val="32"/>
          <w:szCs w:val="32"/>
          <w:lang w:eastAsia="zh-CN"/>
        </w:rPr>
        <w:t>。</w:t>
      </w:r>
    </w:p>
    <w:p w14:paraId="79468989">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经营收入决算数0万元、上年决算数0万元，比上年 增加 0万元， 增长 0%</w:t>
      </w:r>
      <w:r>
        <w:rPr>
          <w:rFonts w:hint="eastAsia" w:ascii="仿宋_GB2312" w:hAnsi="仿宋_GB2312" w:eastAsia="仿宋_GB2312" w:cs="仿宋_GB2312"/>
          <w:b w:val="0"/>
          <w:bCs w:val="0"/>
          <w:kern w:val="0"/>
          <w:sz w:val="32"/>
          <w:szCs w:val="32"/>
          <w:lang w:eastAsia="zh-CN"/>
        </w:rPr>
        <w:t>。</w:t>
      </w:r>
    </w:p>
    <w:p w14:paraId="79E09262">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附属单位上缴收入决算数0万元、上年决算数0万元，比上年 增加 0万元， 增长 0%</w:t>
      </w:r>
      <w:r>
        <w:rPr>
          <w:rFonts w:hint="eastAsia" w:ascii="仿宋_GB2312" w:hAnsi="仿宋_GB2312" w:eastAsia="仿宋_GB2312" w:cs="仿宋_GB2312"/>
          <w:b w:val="0"/>
          <w:bCs w:val="0"/>
          <w:kern w:val="0"/>
          <w:sz w:val="32"/>
          <w:szCs w:val="32"/>
          <w:lang w:eastAsia="zh-CN"/>
        </w:rPr>
        <w:t>。</w:t>
      </w:r>
    </w:p>
    <w:p w14:paraId="15D4C61D">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　　其他收入决算数3.70万元、上年决算数38.53万元，比上年 减少 34.83万元， 下降 90.40%，变动</w:t>
      </w:r>
      <w:r>
        <w:rPr>
          <w:rFonts w:hint="eastAsia" w:ascii="仿宋_GB2312" w:hAnsi="仿宋_GB2312" w:eastAsia="仿宋_GB2312" w:cs="仿宋_GB2312"/>
          <w:b w:val="0"/>
          <w:bCs w:val="0"/>
          <w:kern w:val="0"/>
          <w:sz w:val="32"/>
          <w:szCs w:val="32"/>
          <w:lang w:eastAsia="zh-CN"/>
        </w:rPr>
        <w:t>原</w:t>
      </w:r>
      <w:r>
        <w:rPr>
          <w:rFonts w:ascii="仿宋_GB2312" w:hAnsi="仿宋_GB2312" w:eastAsia="仿宋_GB2312" w:cs="仿宋_GB2312"/>
          <w:b w:val="0"/>
          <w:bCs w:val="0"/>
          <w:kern w:val="0"/>
          <w:sz w:val="32"/>
          <w:szCs w:val="32"/>
        </w:rPr>
        <w:t>因是</w:t>
      </w:r>
      <w:r>
        <w:rPr>
          <w:rFonts w:hint="eastAsia" w:ascii="仿宋_GB2312" w:hAnsi="仿宋_GB2312" w:eastAsia="仿宋_GB2312" w:cs="仿宋_GB2312"/>
          <w:b w:val="0"/>
          <w:bCs w:val="0"/>
          <w:kern w:val="0"/>
          <w:sz w:val="32"/>
          <w:szCs w:val="32"/>
          <w:lang w:eastAsia="zh-CN"/>
        </w:rPr>
        <w:t>本年度减少了其他收入支出</w:t>
      </w:r>
      <w:r>
        <w:rPr>
          <w:rFonts w:ascii="仿宋_GB2312" w:hAnsi="仿宋_GB2312" w:eastAsia="仿宋_GB2312" w:cs="仿宋_GB2312"/>
          <w:b w:val="0"/>
          <w:bCs w:val="0"/>
          <w:kern w:val="0"/>
          <w:sz w:val="32"/>
          <w:szCs w:val="32"/>
        </w:rPr>
        <w:t>。</w:t>
      </w:r>
    </w:p>
    <w:p w14:paraId="450A9A15">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　　支出情况：</w:t>
      </w:r>
    </w:p>
    <w:tbl>
      <w:tblPr>
        <w:tblStyle w:val="8"/>
        <w:tblW w:w="4999" w:type="pct"/>
        <w:tblInd w:w="38" w:type="dxa"/>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Layout w:type="autofit"/>
        <w:tblCellMar>
          <w:top w:w="0" w:type="dxa"/>
          <w:left w:w="0" w:type="dxa"/>
          <w:bottom w:w="0" w:type="dxa"/>
          <w:right w:w="0" w:type="dxa"/>
        </w:tblCellMar>
      </w:tblPr>
      <w:tblGrid>
        <w:gridCol w:w="1639"/>
        <w:gridCol w:w="2231"/>
        <w:gridCol w:w="2143"/>
        <w:gridCol w:w="1879"/>
        <w:gridCol w:w="1626"/>
      </w:tblGrid>
      <w:tr w14:paraId="0038EC51">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blHeader/>
        </w:trPr>
        <w:tc>
          <w:tcPr>
            <w:tcW w:w="861" w:type="pct"/>
            <w:tcBorders>
              <w:bottom w:val="outset" w:color="808080" w:sz="6" w:space="0"/>
              <w:right w:val="outset" w:color="808080" w:sz="6" w:space="0"/>
            </w:tcBorders>
            <w:noWrap w:val="0"/>
            <w:tcMar>
              <w:top w:w="15" w:type="dxa"/>
              <w:left w:w="30" w:type="dxa"/>
              <w:bottom w:w="15" w:type="dxa"/>
              <w:right w:w="30" w:type="dxa"/>
            </w:tcMar>
            <w:vAlign w:val="center"/>
          </w:tcPr>
          <w:p w14:paraId="352A4C08">
            <w:pPr>
              <w:pStyle w:val="7"/>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支出</w:t>
            </w:r>
          </w:p>
        </w:tc>
        <w:tc>
          <w:tcPr>
            <w:tcW w:w="1172" w:type="pct"/>
            <w:tcBorders>
              <w:bottom w:val="outset" w:color="808080" w:sz="6" w:space="0"/>
              <w:right w:val="outset" w:color="808080" w:sz="6" w:space="0"/>
            </w:tcBorders>
            <w:noWrap w:val="0"/>
            <w:tcMar>
              <w:top w:w="15" w:type="dxa"/>
              <w:left w:w="27" w:type="dxa"/>
              <w:bottom w:w="15" w:type="dxa"/>
              <w:right w:w="30" w:type="dxa"/>
            </w:tcMar>
            <w:vAlign w:val="center"/>
          </w:tcPr>
          <w:p w14:paraId="48682908">
            <w:pPr>
              <w:pStyle w:val="7"/>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2024年决算数（万元）</w:t>
            </w:r>
          </w:p>
        </w:tc>
        <w:tc>
          <w:tcPr>
            <w:tcW w:w="1126" w:type="pct"/>
            <w:tcBorders>
              <w:bottom w:val="outset" w:color="808080" w:sz="6" w:space="0"/>
              <w:right w:val="outset" w:color="808080" w:sz="6" w:space="0"/>
            </w:tcBorders>
            <w:noWrap w:val="0"/>
            <w:tcMar>
              <w:top w:w="15" w:type="dxa"/>
              <w:left w:w="27" w:type="dxa"/>
              <w:bottom w:w="15" w:type="dxa"/>
              <w:right w:w="30" w:type="dxa"/>
            </w:tcMar>
            <w:vAlign w:val="center"/>
          </w:tcPr>
          <w:p w14:paraId="7D05BCB6">
            <w:pPr>
              <w:pStyle w:val="7"/>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2025年决算数（万元）</w:t>
            </w:r>
          </w:p>
        </w:tc>
        <w:tc>
          <w:tcPr>
            <w:tcW w:w="987" w:type="pct"/>
            <w:tcBorders>
              <w:bottom w:val="outset" w:color="808080" w:sz="6" w:space="0"/>
              <w:right w:val="outset" w:color="808080" w:sz="6" w:space="0"/>
            </w:tcBorders>
            <w:noWrap w:val="0"/>
            <w:tcMar>
              <w:top w:w="15" w:type="dxa"/>
              <w:left w:w="27" w:type="dxa"/>
              <w:bottom w:w="15" w:type="dxa"/>
              <w:right w:w="30" w:type="dxa"/>
            </w:tcMar>
            <w:vAlign w:val="center"/>
          </w:tcPr>
          <w:p w14:paraId="04D38A63">
            <w:pPr>
              <w:pStyle w:val="7"/>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增减额（万元）</w:t>
            </w:r>
          </w:p>
        </w:tc>
        <w:tc>
          <w:tcPr>
            <w:tcW w:w="854" w:type="pct"/>
            <w:tcBorders>
              <w:bottom w:val="outset" w:color="808080" w:sz="6" w:space="0"/>
            </w:tcBorders>
            <w:noWrap w:val="0"/>
            <w:tcMar>
              <w:top w:w="15" w:type="dxa"/>
              <w:left w:w="27" w:type="dxa"/>
              <w:bottom w:w="15" w:type="dxa"/>
              <w:right w:w="30" w:type="dxa"/>
            </w:tcMar>
            <w:vAlign w:val="center"/>
          </w:tcPr>
          <w:p w14:paraId="5E66ADD5">
            <w:pPr>
              <w:pStyle w:val="7"/>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增减幅度（%）</w:t>
            </w:r>
          </w:p>
        </w:tc>
      </w:tr>
      <w:tr w14:paraId="76448D44">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861" w:type="pct"/>
            <w:tcBorders>
              <w:bottom w:val="outset" w:color="808080" w:sz="6" w:space="0"/>
              <w:right w:val="outset" w:color="808080" w:sz="6" w:space="0"/>
            </w:tcBorders>
            <w:noWrap w:val="0"/>
            <w:tcMar>
              <w:top w:w="15" w:type="dxa"/>
              <w:left w:w="30" w:type="dxa"/>
              <w:bottom w:w="15" w:type="dxa"/>
              <w:right w:w="30" w:type="dxa"/>
            </w:tcMar>
            <w:vAlign w:val="center"/>
          </w:tcPr>
          <w:p w14:paraId="08BBCFB8">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本年支出合计</w:t>
            </w:r>
          </w:p>
        </w:tc>
        <w:tc>
          <w:tcPr>
            <w:tcW w:w="1172" w:type="pct"/>
            <w:tcBorders>
              <w:bottom w:val="outset" w:color="808080" w:sz="6" w:space="0"/>
              <w:right w:val="outset" w:color="808080" w:sz="6" w:space="0"/>
            </w:tcBorders>
            <w:noWrap w:val="0"/>
            <w:tcMar>
              <w:top w:w="15" w:type="dxa"/>
              <w:left w:w="27" w:type="dxa"/>
              <w:bottom w:w="15" w:type="dxa"/>
              <w:right w:w="30" w:type="dxa"/>
            </w:tcMar>
            <w:vAlign w:val="center"/>
          </w:tcPr>
          <w:p w14:paraId="0EAF7952">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6549.28</w:t>
            </w:r>
          </w:p>
        </w:tc>
        <w:tc>
          <w:tcPr>
            <w:tcW w:w="1126" w:type="pct"/>
            <w:tcBorders>
              <w:bottom w:val="outset" w:color="808080" w:sz="6" w:space="0"/>
              <w:right w:val="outset" w:color="808080" w:sz="6" w:space="0"/>
            </w:tcBorders>
            <w:noWrap w:val="0"/>
            <w:tcMar>
              <w:top w:w="15" w:type="dxa"/>
              <w:left w:w="27" w:type="dxa"/>
              <w:bottom w:w="15" w:type="dxa"/>
              <w:right w:w="30" w:type="dxa"/>
            </w:tcMar>
            <w:vAlign w:val="center"/>
          </w:tcPr>
          <w:p w14:paraId="3C97E741">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6629.03</w:t>
            </w:r>
          </w:p>
        </w:tc>
        <w:tc>
          <w:tcPr>
            <w:tcW w:w="987" w:type="pct"/>
            <w:tcBorders>
              <w:bottom w:val="outset" w:color="808080" w:sz="6" w:space="0"/>
              <w:right w:val="outset" w:color="808080" w:sz="6" w:space="0"/>
            </w:tcBorders>
            <w:noWrap w:val="0"/>
            <w:tcMar>
              <w:top w:w="15" w:type="dxa"/>
              <w:left w:w="27" w:type="dxa"/>
              <w:bottom w:w="15" w:type="dxa"/>
              <w:right w:w="30" w:type="dxa"/>
            </w:tcMar>
            <w:vAlign w:val="center"/>
          </w:tcPr>
          <w:p w14:paraId="79E983D3">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79.75</w:t>
            </w:r>
          </w:p>
        </w:tc>
        <w:tc>
          <w:tcPr>
            <w:tcW w:w="854" w:type="pct"/>
            <w:tcBorders>
              <w:bottom w:val="outset" w:color="808080" w:sz="6" w:space="0"/>
            </w:tcBorders>
            <w:noWrap w:val="0"/>
            <w:tcMar>
              <w:top w:w="15" w:type="dxa"/>
              <w:left w:w="27" w:type="dxa"/>
              <w:bottom w:w="15" w:type="dxa"/>
              <w:right w:w="30" w:type="dxa"/>
            </w:tcMar>
            <w:vAlign w:val="center"/>
          </w:tcPr>
          <w:p w14:paraId="07EDB825">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1.22%</w:t>
            </w:r>
          </w:p>
        </w:tc>
      </w:tr>
      <w:tr w14:paraId="786558B6">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861" w:type="pct"/>
            <w:tcBorders>
              <w:bottom w:val="outset" w:color="808080" w:sz="6" w:space="0"/>
              <w:right w:val="outset" w:color="808080" w:sz="6" w:space="0"/>
            </w:tcBorders>
            <w:noWrap w:val="0"/>
            <w:tcMar>
              <w:top w:w="15" w:type="dxa"/>
              <w:left w:w="30" w:type="dxa"/>
              <w:bottom w:w="15" w:type="dxa"/>
              <w:right w:w="30" w:type="dxa"/>
            </w:tcMar>
            <w:vAlign w:val="center"/>
          </w:tcPr>
          <w:p w14:paraId="19BF198F">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基本支出</w:t>
            </w:r>
          </w:p>
        </w:tc>
        <w:tc>
          <w:tcPr>
            <w:tcW w:w="1172" w:type="pct"/>
            <w:tcBorders>
              <w:bottom w:val="outset" w:color="808080" w:sz="6" w:space="0"/>
              <w:right w:val="outset" w:color="808080" w:sz="6" w:space="0"/>
            </w:tcBorders>
            <w:noWrap w:val="0"/>
            <w:tcMar>
              <w:top w:w="15" w:type="dxa"/>
              <w:left w:w="27" w:type="dxa"/>
              <w:bottom w:w="15" w:type="dxa"/>
              <w:right w:w="30" w:type="dxa"/>
            </w:tcMar>
            <w:vAlign w:val="center"/>
          </w:tcPr>
          <w:p w14:paraId="02A8D00F">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4872.83</w:t>
            </w:r>
          </w:p>
        </w:tc>
        <w:tc>
          <w:tcPr>
            <w:tcW w:w="1126" w:type="pct"/>
            <w:tcBorders>
              <w:bottom w:val="outset" w:color="808080" w:sz="6" w:space="0"/>
              <w:right w:val="outset" w:color="808080" w:sz="6" w:space="0"/>
            </w:tcBorders>
            <w:noWrap w:val="0"/>
            <w:tcMar>
              <w:top w:w="15" w:type="dxa"/>
              <w:left w:w="27" w:type="dxa"/>
              <w:bottom w:w="15" w:type="dxa"/>
              <w:right w:w="30" w:type="dxa"/>
            </w:tcMar>
            <w:vAlign w:val="center"/>
          </w:tcPr>
          <w:p w14:paraId="7AEA2812">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5074.24</w:t>
            </w:r>
          </w:p>
        </w:tc>
        <w:tc>
          <w:tcPr>
            <w:tcW w:w="987" w:type="pct"/>
            <w:tcBorders>
              <w:bottom w:val="outset" w:color="808080" w:sz="6" w:space="0"/>
              <w:right w:val="outset" w:color="808080" w:sz="6" w:space="0"/>
            </w:tcBorders>
            <w:noWrap w:val="0"/>
            <w:tcMar>
              <w:top w:w="15" w:type="dxa"/>
              <w:left w:w="27" w:type="dxa"/>
              <w:bottom w:w="15" w:type="dxa"/>
              <w:right w:w="30" w:type="dxa"/>
            </w:tcMar>
            <w:vAlign w:val="center"/>
          </w:tcPr>
          <w:p w14:paraId="487C0C03">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201.41</w:t>
            </w:r>
          </w:p>
        </w:tc>
        <w:tc>
          <w:tcPr>
            <w:tcW w:w="854" w:type="pct"/>
            <w:tcBorders>
              <w:bottom w:val="outset" w:color="808080" w:sz="6" w:space="0"/>
            </w:tcBorders>
            <w:noWrap w:val="0"/>
            <w:tcMar>
              <w:top w:w="15" w:type="dxa"/>
              <w:left w:w="27" w:type="dxa"/>
              <w:bottom w:w="15" w:type="dxa"/>
              <w:right w:w="30" w:type="dxa"/>
            </w:tcMar>
            <w:vAlign w:val="center"/>
          </w:tcPr>
          <w:p w14:paraId="58441C54">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4.13%</w:t>
            </w:r>
          </w:p>
        </w:tc>
      </w:tr>
      <w:tr w14:paraId="6277F048">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861" w:type="pct"/>
            <w:tcBorders>
              <w:bottom w:val="outset" w:color="808080" w:sz="6" w:space="0"/>
              <w:right w:val="outset" w:color="808080" w:sz="6" w:space="0"/>
            </w:tcBorders>
            <w:noWrap w:val="0"/>
            <w:tcMar>
              <w:top w:w="15" w:type="dxa"/>
              <w:left w:w="30" w:type="dxa"/>
              <w:bottom w:w="15" w:type="dxa"/>
              <w:right w:w="30" w:type="dxa"/>
            </w:tcMar>
            <w:vAlign w:val="center"/>
          </w:tcPr>
          <w:p w14:paraId="513CB64A">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人员经费</w:t>
            </w:r>
          </w:p>
        </w:tc>
        <w:tc>
          <w:tcPr>
            <w:tcW w:w="1172" w:type="pct"/>
            <w:tcBorders>
              <w:bottom w:val="outset" w:color="808080" w:sz="6" w:space="0"/>
              <w:right w:val="outset" w:color="808080" w:sz="6" w:space="0"/>
            </w:tcBorders>
            <w:noWrap w:val="0"/>
            <w:tcMar>
              <w:top w:w="15" w:type="dxa"/>
              <w:left w:w="27" w:type="dxa"/>
              <w:bottom w:w="15" w:type="dxa"/>
              <w:right w:w="30" w:type="dxa"/>
            </w:tcMar>
            <w:vAlign w:val="center"/>
          </w:tcPr>
          <w:p w14:paraId="2285C1FB">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4872.83</w:t>
            </w:r>
          </w:p>
        </w:tc>
        <w:tc>
          <w:tcPr>
            <w:tcW w:w="1126" w:type="pct"/>
            <w:tcBorders>
              <w:bottom w:val="outset" w:color="808080" w:sz="6" w:space="0"/>
              <w:right w:val="outset" w:color="808080" w:sz="6" w:space="0"/>
            </w:tcBorders>
            <w:noWrap w:val="0"/>
            <w:tcMar>
              <w:top w:w="15" w:type="dxa"/>
              <w:left w:w="27" w:type="dxa"/>
              <w:bottom w:w="15" w:type="dxa"/>
              <w:right w:w="30" w:type="dxa"/>
            </w:tcMar>
            <w:vAlign w:val="center"/>
          </w:tcPr>
          <w:p w14:paraId="3083BA73">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5074.24</w:t>
            </w:r>
          </w:p>
        </w:tc>
        <w:tc>
          <w:tcPr>
            <w:tcW w:w="987" w:type="pct"/>
            <w:tcBorders>
              <w:bottom w:val="outset" w:color="808080" w:sz="6" w:space="0"/>
              <w:right w:val="outset" w:color="808080" w:sz="6" w:space="0"/>
            </w:tcBorders>
            <w:noWrap w:val="0"/>
            <w:tcMar>
              <w:top w:w="15" w:type="dxa"/>
              <w:left w:w="27" w:type="dxa"/>
              <w:bottom w:w="15" w:type="dxa"/>
              <w:right w:w="30" w:type="dxa"/>
            </w:tcMar>
            <w:vAlign w:val="center"/>
          </w:tcPr>
          <w:p w14:paraId="0590B482">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201.41</w:t>
            </w:r>
          </w:p>
        </w:tc>
        <w:tc>
          <w:tcPr>
            <w:tcW w:w="854" w:type="pct"/>
            <w:tcBorders>
              <w:bottom w:val="outset" w:color="808080" w:sz="6" w:space="0"/>
            </w:tcBorders>
            <w:noWrap w:val="0"/>
            <w:tcMar>
              <w:top w:w="15" w:type="dxa"/>
              <w:left w:w="27" w:type="dxa"/>
              <w:bottom w:w="15" w:type="dxa"/>
              <w:right w:w="30" w:type="dxa"/>
            </w:tcMar>
            <w:vAlign w:val="center"/>
          </w:tcPr>
          <w:p w14:paraId="7091DF59">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4.13%</w:t>
            </w:r>
          </w:p>
        </w:tc>
      </w:tr>
      <w:tr w14:paraId="715E6642">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861" w:type="pct"/>
            <w:tcBorders>
              <w:bottom w:val="outset" w:color="808080" w:sz="6" w:space="0"/>
              <w:right w:val="outset" w:color="808080" w:sz="6" w:space="0"/>
            </w:tcBorders>
            <w:noWrap w:val="0"/>
            <w:tcMar>
              <w:top w:w="15" w:type="dxa"/>
              <w:left w:w="30" w:type="dxa"/>
              <w:bottom w:w="15" w:type="dxa"/>
              <w:right w:w="30" w:type="dxa"/>
            </w:tcMar>
            <w:vAlign w:val="center"/>
          </w:tcPr>
          <w:p w14:paraId="518B4E86">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公用经费</w:t>
            </w:r>
          </w:p>
        </w:tc>
        <w:tc>
          <w:tcPr>
            <w:tcW w:w="1172" w:type="pct"/>
            <w:tcBorders>
              <w:bottom w:val="outset" w:color="808080" w:sz="6" w:space="0"/>
              <w:right w:val="outset" w:color="808080" w:sz="6" w:space="0"/>
            </w:tcBorders>
            <w:noWrap w:val="0"/>
            <w:tcMar>
              <w:top w:w="15" w:type="dxa"/>
              <w:left w:w="27" w:type="dxa"/>
              <w:bottom w:w="15" w:type="dxa"/>
              <w:right w:w="30" w:type="dxa"/>
            </w:tcMar>
            <w:vAlign w:val="center"/>
          </w:tcPr>
          <w:p w14:paraId="59A61E7C">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1126" w:type="pct"/>
            <w:tcBorders>
              <w:bottom w:val="outset" w:color="808080" w:sz="6" w:space="0"/>
              <w:right w:val="outset" w:color="808080" w:sz="6" w:space="0"/>
            </w:tcBorders>
            <w:noWrap w:val="0"/>
            <w:tcMar>
              <w:top w:w="15" w:type="dxa"/>
              <w:left w:w="27" w:type="dxa"/>
              <w:bottom w:w="15" w:type="dxa"/>
              <w:right w:w="30" w:type="dxa"/>
            </w:tcMar>
            <w:vAlign w:val="center"/>
          </w:tcPr>
          <w:p w14:paraId="4BD8069B">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987" w:type="pct"/>
            <w:tcBorders>
              <w:bottom w:val="outset" w:color="808080" w:sz="6" w:space="0"/>
              <w:right w:val="outset" w:color="808080" w:sz="6" w:space="0"/>
            </w:tcBorders>
            <w:noWrap w:val="0"/>
            <w:tcMar>
              <w:top w:w="15" w:type="dxa"/>
              <w:left w:w="27" w:type="dxa"/>
              <w:bottom w:w="15" w:type="dxa"/>
              <w:right w:w="30" w:type="dxa"/>
            </w:tcMar>
            <w:vAlign w:val="center"/>
          </w:tcPr>
          <w:p w14:paraId="1D9363BA">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4" w:type="pct"/>
            <w:tcBorders>
              <w:bottom w:val="outset" w:color="808080" w:sz="6" w:space="0"/>
            </w:tcBorders>
            <w:noWrap w:val="0"/>
            <w:tcMar>
              <w:top w:w="15" w:type="dxa"/>
              <w:left w:w="27" w:type="dxa"/>
              <w:bottom w:w="15" w:type="dxa"/>
              <w:right w:w="30" w:type="dxa"/>
            </w:tcMar>
            <w:vAlign w:val="center"/>
          </w:tcPr>
          <w:p w14:paraId="44A99551">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r w14:paraId="69B463D5">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861" w:type="pct"/>
            <w:tcBorders>
              <w:bottom w:val="outset" w:color="808080" w:sz="6" w:space="0"/>
              <w:right w:val="outset" w:color="808080" w:sz="6" w:space="0"/>
            </w:tcBorders>
            <w:noWrap w:val="0"/>
            <w:tcMar>
              <w:top w:w="15" w:type="dxa"/>
              <w:left w:w="30" w:type="dxa"/>
              <w:bottom w:w="15" w:type="dxa"/>
              <w:right w:w="30" w:type="dxa"/>
            </w:tcMar>
            <w:vAlign w:val="center"/>
          </w:tcPr>
          <w:p w14:paraId="174C5FB7">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项目支出</w:t>
            </w:r>
          </w:p>
        </w:tc>
        <w:tc>
          <w:tcPr>
            <w:tcW w:w="1172" w:type="pct"/>
            <w:tcBorders>
              <w:bottom w:val="outset" w:color="808080" w:sz="6" w:space="0"/>
              <w:right w:val="outset" w:color="808080" w:sz="6" w:space="0"/>
            </w:tcBorders>
            <w:noWrap w:val="0"/>
            <w:tcMar>
              <w:top w:w="15" w:type="dxa"/>
              <w:left w:w="27" w:type="dxa"/>
              <w:bottom w:w="15" w:type="dxa"/>
              <w:right w:w="30" w:type="dxa"/>
            </w:tcMar>
            <w:vAlign w:val="center"/>
          </w:tcPr>
          <w:p w14:paraId="11F9AA42">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1676.45</w:t>
            </w:r>
          </w:p>
        </w:tc>
        <w:tc>
          <w:tcPr>
            <w:tcW w:w="1126" w:type="pct"/>
            <w:tcBorders>
              <w:bottom w:val="outset" w:color="808080" w:sz="6" w:space="0"/>
              <w:right w:val="outset" w:color="808080" w:sz="6" w:space="0"/>
            </w:tcBorders>
            <w:noWrap w:val="0"/>
            <w:tcMar>
              <w:top w:w="15" w:type="dxa"/>
              <w:left w:w="27" w:type="dxa"/>
              <w:bottom w:w="15" w:type="dxa"/>
              <w:right w:w="30" w:type="dxa"/>
            </w:tcMar>
            <w:vAlign w:val="center"/>
          </w:tcPr>
          <w:p w14:paraId="414891ED">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1554.79</w:t>
            </w:r>
          </w:p>
        </w:tc>
        <w:tc>
          <w:tcPr>
            <w:tcW w:w="987" w:type="pct"/>
            <w:tcBorders>
              <w:bottom w:val="outset" w:color="808080" w:sz="6" w:space="0"/>
              <w:right w:val="outset" w:color="808080" w:sz="6" w:space="0"/>
            </w:tcBorders>
            <w:noWrap w:val="0"/>
            <w:tcMar>
              <w:top w:w="15" w:type="dxa"/>
              <w:left w:w="27" w:type="dxa"/>
              <w:bottom w:w="15" w:type="dxa"/>
              <w:right w:w="30" w:type="dxa"/>
            </w:tcMar>
            <w:vAlign w:val="center"/>
          </w:tcPr>
          <w:p w14:paraId="65A8B172">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-121.66</w:t>
            </w:r>
          </w:p>
        </w:tc>
        <w:tc>
          <w:tcPr>
            <w:tcW w:w="854" w:type="pct"/>
            <w:tcBorders>
              <w:bottom w:val="outset" w:color="808080" w:sz="6" w:space="0"/>
            </w:tcBorders>
            <w:noWrap w:val="0"/>
            <w:tcMar>
              <w:top w:w="15" w:type="dxa"/>
              <w:left w:w="27" w:type="dxa"/>
              <w:bottom w:w="15" w:type="dxa"/>
              <w:right w:w="30" w:type="dxa"/>
            </w:tcMar>
            <w:vAlign w:val="center"/>
          </w:tcPr>
          <w:p w14:paraId="3A7A2A13">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-7.26%</w:t>
            </w:r>
          </w:p>
        </w:tc>
      </w:tr>
      <w:tr w14:paraId="5AC6189D">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861" w:type="pct"/>
            <w:tcBorders>
              <w:bottom w:val="outset" w:color="808080" w:sz="6" w:space="0"/>
              <w:right w:val="outset" w:color="808080" w:sz="6" w:space="0"/>
            </w:tcBorders>
            <w:noWrap w:val="0"/>
            <w:tcMar>
              <w:top w:w="15" w:type="dxa"/>
              <w:left w:w="30" w:type="dxa"/>
              <w:bottom w:w="15" w:type="dxa"/>
              <w:right w:w="30" w:type="dxa"/>
            </w:tcMar>
            <w:vAlign w:val="center"/>
          </w:tcPr>
          <w:p w14:paraId="6EA8CB17">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上缴上级支出</w:t>
            </w:r>
          </w:p>
        </w:tc>
        <w:tc>
          <w:tcPr>
            <w:tcW w:w="1172" w:type="pct"/>
            <w:tcBorders>
              <w:bottom w:val="outset" w:color="808080" w:sz="6" w:space="0"/>
              <w:right w:val="outset" w:color="808080" w:sz="6" w:space="0"/>
            </w:tcBorders>
            <w:noWrap w:val="0"/>
            <w:tcMar>
              <w:top w:w="15" w:type="dxa"/>
              <w:left w:w="27" w:type="dxa"/>
              <w:bottom w:w="15" w:type="dxa"/>
              <w:right w:w="30" w:type="dxa"/>
            </w:tcMar>
            <w:vAlign w:val="center"/>
          </w:tcPr>
          <w:p w14:paraId="384D4BBF">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1126" w:type="pct"/>
            <w:tcBorders>
              <w:bottom w:val="outset" w:color="808080" w:sz="6" w:space="0"/>
              <w:right w:val="outset" w:color="808080" w:sz="6" w:space="0"/>
            </w:tcBorders>
            <w:noWrap w:val="0"/>
            <w:tcMar>
              <w:top w:w="15" w:type="dxa"/>
              <w:left w:w="27" w:type="dxa"/>
              <w:bottom w:w="15" w:type="dxa"/>
              <w:right w:w="30" w:type="dxa"/>
            </w:tcMar>
            <w:vAlign w:val="center"/>
          </w:tcPr>
          <w:p w14:paraId="7D1A023E">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987" w:type="pct"/>
            <w:tcBorders>
              <w:bottom w:val="outset" w:color="808080" w:sz="6" w:space="0"/>
              <w:right w:val="outset" w:color="808080" w:sz="6" w:space="0"/>
            </w:tcBorders>
            <w:noWrap w:val="0"/>
            <w:tcMar>
              <w:top w:w="15" w:type="dxa"/>
              <w:left w:w="27" w:type="dxa"/>
              <w:bottom w:w="15" w:type="dxa"/>
              <w:right w:w="30" w:type="dxa"/>
            </w:tcMar>
            <w:vAlign w:val="center"/>
          </w:tcPr>
          <w:p w14:paraId="2AA34DAD">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4" w:type="pct"/>
            <w:tcBorders>
              <w:bottom w:val="outset" w:color="808080" w:sz="6" w:space="0"/>
            </w:tcBorders>
            <w:noWrap w:val="0"/>
            <w:tcMar>
              <w:top w:w="15" w:type="dxa"/>
              <w:left w:w="27" w:type="dxa"/>
              <w:bottom w:w="15" w:type="dxa"/>
              <w:right w:w="30" w:type="dxa"/>
            </w:tcMar>
            <w:vAlign w:val="center"/>
          </w:tcPr>
          <w:p w14:paraId="24ACCFFF">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r w14:paraId="4D683A2F">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861" w:type="pct"/>
            <w:tcBorders>
              <w:bottom w:val="outset" w:color="808080" w:sz="6" w:space="0"/>
              <w:right w:val="outset" w:color="808080" w:sz="6" w:space="0"/>
            </w:tcBorders>
            <w:noWrap w:val="0"/>
            <w:tcMar>
              <w:top w:w="15" w:type="dxa"/>
              <w:left w:w="30" w:type="dxa"/>
              <w:bottom w:w="15" w:type="dxa"/>
              <w:right w:w="30" w:type="dxa"/>
            </w:tcMar>
            <w:vAlign w:val="center"/>
          </w:tcPr>
          <w:p w14:paraId="0F05F27D">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经营支出</w:t>
            </w:r>
          </w:p>
        </w:tc>
        <w:tc>
          <w:tcPr>
            <w:tcW w:w="1172" w:type="pct"/>
            <w:tcBorders>
              <w:bottom w:val="outset" w:color="808080" w:sz="6" w:space="0"/>
              <w:right w:val="outset" w:color="808080" w:sz="6" w:space="0"/>
            </w:tcBorders>
            <w:noWrap w:val="0"/>
            <w:tcMar>
              <w:top w:w="15" w:type="dxa"/>
              <w:left w:w="27" w:type="dxa"/>
              <w:bottom w:w="15" w:type="dxa"/>
              <w:right w:w="30" w:type="dxa"/>
            </w:tcMar>
            <w:vAlign w:val="center"/>
          </w:tcPr>
          <w:p w14:paraId="51A33401">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1126" w:type="pct"/>
            <w:tcBorders>
              <w:bottom w:val="outset" w:color="808080" w:sz="6" w:space="0"/>
              <w:right w:val="outset" w:color="808080" w:sz="6" w:space="0"/>
            </w:tcBorders>
            <w:noWrap w:val="0"/>
            <w:tcMar>
              <w:top w:w="15" w:type="dxa"/>
              <w:left w:w="27" w:type="dxa"/>
              <w:bottom w:w="15" w:type="dxa"/>
              <w:right w:w="30" w:type="dxa"/>
            </w:tcMar>
            <w:vAlign w:val="center"/>
          </w:tcPr>
          <w:p w14:paraId="1D822AB7">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987" w:type="pct"/>
            <w:tcBorders>
              <w:bottom w:val="outset" w:color="808080" w:sz="6" w:space="0"/>
              <w:right w:val="outset" w:color="808080" w:sz="6" w:space="0"/>
            </w:tcBorders>
            <w:noWrap w:val="0"/>
            <w:tcMar>
              <w:top w:w="15" w:type="dxa"/>
              <w:left w:w="27" w:type="dxa"/>
              <w:bottom w:w="15" w:type="dxa"/>
              <w:right w:w="30" w:type="dxa"/>
            </w:tcMar>
            <w:vAlign w:val="center"/>
          </w:tcPr>
          <w:p w14:paraId="64489EA6">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4" w:type="pct"/>
            <w:tcBorders>
              <w:bottom w:val="outset" w:color="808080" w:sz="6" w:space="0"/>
            </w:tcBorders>
            <w:noWrap w:val="0"/>
            <w:tcMar>
              <w:top w:w="15" w:type="dxa"/>
              <w:left w:w="27" w:type="dxa"/>
              <w:bottom w:w="15" w:type="dxa"/>
              <w:right w:w="30" w:type="dxa"/>
            </w:tcMar>
            <w:vAlign w:val="center"/>
          </w:tcPr>
          <w:p w14:paraId="60A1821D">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r w14:paraId="15E71AAD">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861" w:type="pct"/>
            <w:tcBorders>
              <w:right w:val="outset" w:color="808080" w:sz="6" w:space="0"/>
            </w:tcBorders>
            <w:noWrap w:val="0"/>
            <w:tcMar>
              <w:top w:w="15" w:type="dxa"/>
              <w:left w:w="30" w:type="dxa"/>
              <w:bottom w:w="15" w:type="dxa"/>
              <w:right w:w="30" w:type="dxa"/>
            </w:tcMar>
            <w:vAlign w:val="center"/>
          </w:tcPr>
          <w:p w14:paraId="069D7098">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对附属单位补助支出</w:t>
            </w:r>
          </w:p>
        </w:tc>
        <w:tc>
          <w:tcPr>
            <w:tcW w:w="1172" w:type="pct"/>
            <w:tcBorders>
              <w:right w:val="outset" w:color="808080" w:sz="6" w:space="0"/>
            </w:tcBorders>
            <w:noWrap w:val="0"/>
            <w:tcMar>
              <w:top w:w="15" w:type="dxa"/>
              <w:left w:w="27" w:type="dxa"/>
              <w:bottom w:w="15" w:type="dxa"/>
              <w:right w:w="30" w:type="dxa"/>
            </w:tcMar>
            <w:vAlign w:val="center"/>
          </w:tcPr>
          <w:p w14:paraId="329CD241">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1126" w:type="pct"/>
            <w:tcBorders>
              <w:right w:val="outset" w:color="808080" w:sz="6" w:space="0"/>
            </w:tcBorders>
            <w:noWrap w:val="0"/>
            <w:tcMar>
              <w:top w:w="15" w:type="dxa"/>
              <w:left w:w="27" w:type="dxa"/>
              <w:bottom w:w="15" w:type="dxa"/>
              <w:right w:w="30" w:type="dxa"/>
            </w:tcMar>
            <w:vAlign w:val="center"/>
          </w:tcPr>
          <w:p w14:paraId="5173883C">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987" w:type="pct"/>
            <w:tcBorders>
              <w:right w:val="outset" w:color="808080" w:sz="6" w:space="0"/>
            </w:tcBorders>
            <w:noWrap w:val="0"/>
            <w:tcMar>
              <w:top w:w="15" w:type="dxa"/>
              <w:left w:w="27" w:type="dxa"/>
              <w:bottom w:w="15" w:type="dxa"/>
              <w:right w:w="30" w:type="dxa"/>
            </w:tcMar>
            <w:vAlign w:val="center"/>
          </w:tcPr>
          <w:p w14:paraId="4073A475">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4" w:type="pct"/>
            <w:noWrap w:val="0"/>
            <w:tcMar>
              <w:top w:w="15" w:type="dxa"/>
              <w:left w:w="27" w:type="dxa"/>
              <w:bottom w:w="15" w:type="dxa"/>
              <w:right w:w="30" w:type="dxa"/>
            </w:tcMar>
            <w:vAlign w:val="center"/>
          </w:tcPr>
          <w:p w14:paraId="26740354">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bl>
    <w:p w14:paraId="42FD3279">
      <w:pPr>
        <w:widowControl/>
        <w:spacing w:before="240" w:after="240"/>
        <w:rPr>
          <w:rFonts w:ascii="Times New Roman" w:hAnsi="Times New Roman" w:eastAsia="Times New Roman" w:cs="Times New Roman"/>
          <w:b w:val="0"/>
          <w:bCs w:val="0"/>
          <w:kern w:val="0"/>
          <w:sz w:val="24"/>
        </w:rPr>
      </w:pPr>
      <w:r>
        <w:drawing>
          <wp:inline distT="0" distB="0" distL="114300" distR="114300">
            <wp:extent cx="4968875" cy="2743200"/>
            <wp:effectExtent l="4445" t="4445" r="17780" b="14605"/>
            <wp:docPr id="1" name="图表 7" descr="7b0a202020202263686172745265734964223a20223230343736363030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799618F">
      <w:pPr>
        <w:widowControl/>
        <w:spacing w:before="240" w:after="240"/>
        <w:rPr>
          <w:rFonts w:ascii="Times New Roman" w:hAnsi="Times New Roman" w:eastAsia="Times New Roman" w:cs="Times New Roman"/>
          <w:b w:val="0"/>
          <w:bCs w:val="0"/>
          <w:kern w:val="0"/>
          <w:sz w:val="24"/>
        </w:rPr>
      </w:pPr>
    </w:p>
    <w:p w14:paraId="040236D4">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　　本年支出决算数6629.03万元、上年决算数6549.28万元， 比上年 增加 79.75万元， 增长 1.22%，变动原因是</w:t>
      </w:r>
      <w:r>
        <w:rPr>
          <w:rFonts w:hint="eastAsia" w:ascii="仿宋_GB2312" w:hAnsi="仿宋_GB2312" w:eastAsia="仿宋_GB2312" w:cs="仿宋_GB2312"/>
          <w:b w:val="0"/>
          <w:bCs w:val="0"/>
          <w:kern w:val="0"/>
          <w:sz w:val="32"/>
          <w:szCs w:val="32"/>
          <w:lang w:eastAsia="zh-CN"/>
        </w:rPr>
        <w:t>本年度补发部分待转编教师工资，以及编制内人员增加，基本支出经费总体增加。</w:t>
      </w:r>
    </w:p>
    <w:p w14:paraId="278D1E61">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　　其中：基本支出5074.24万元、上年决算4872.83万元， 比上年 增加 201.41万元， 增长 4.13%，变动原因是</w:t>
      </w:r>
      <w:r>
        <w:rPr>
          <w:rFonts w:hint="eastAsia" w:ascii="仿宋_GB2312" w:hAnsi="仿宋_GB2312" w:eastAsia="仿宋_GB2312" w:cs="仿宋_GB2312"/>
          <w:b w:val="0"/>
          <w:bCs w:val="0"/>
          <w:kern w:val="0"/>
          <w:sz w:val="32"/>
          <w:szCs w:val="32"/>
          <w:lang w:eastAsia="zh-CN"/>
        </w:rPr>
        <w:t>本年度补发部分待转编教师工资，以及编制内人员增加，基本支出经费总体增加。</w:t>
      </w:r>
    </w:p>
    <w:p w14:paraId="00418D1D">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　　人员经费5074.24万元、上年决算4872.83万元， 比上年 增加 201.41万元， 增长 4.13%，变动原因是</w:t>
      </w:r>
      <w:r>
        <w:rPr>
          <w:rFonts w:hint="eastAsia" w:ascii="仿宋_GB2312" w:hAnsi="仿宋_GB2312" w:eastAsia="仿宋_GB2312" w:cs="仿宋_GB2312"/>
          <w:b w:val="0"/>
          <w:bCs w:val="0"/>
          <w:kern w:val="0"/>
          <w:sz w:val="32"/>
          <w:szCs w:val="32"/>
          <w:lang w:eastAsia="zh-CN"/>
        </w:rPr>
        <w:t>本年度补发部分待转编教师工资，以及编制内人员增加，人员经费支出增加。</w:t>
      </w:r>
    </w:p>
    <w:p w14:paraId="3C02C05B">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公用经费0万元、上年决算0万元， 比上年 增加 0万元， 增长 0%</w:t>
      </w:r>
      <w:r>
        <w:rPr>
          <w:rFonts w:hint="eastAsia" w:ascii="仿宋_GB2312" w:hAnsi="仿宋_GB2312" w:eastAsia="仿宋_GB2312" w:cs="仿宋_GB2312"/>
          <w:b w:val="0"/>
          <w:bCs w:val="0"/>
          <w:kern w:val="0"/>
          <w:sz w:val="32"/>
          <w:szCs w:val="32"/>
          <w:lang w:eastAsia="zh-CN"/>
        </w:rPr>
        <w:t>。</w:t>
      </w:r>
    </w:p>
    <w:p w14:paraId="3186BB34">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项目支出决算1554.79万元、上年决算1676.45万元， 比上年 减少 121.66万元， 下降 7.26%，变动原因是</w:t>
      </w:r>
      <w:r>
        <w:rPr>
          <w:rFonts w:hint="eastAsia" w:ascii="仿宋_GB2312" w:hAnsi="仿宋_GB2312" w:eastAsia="仿宋_GB2312" w:cs="仿宋_GB2312"/>
          <w:b w:val="0"/>
          <w:bCs w:val="0"/>
          <w:kern w:val="0"/>
          <w:sz w:val="32"/>
          <w:szCs w:val="32"/>
          <w:lang w:eastAsia="zh-CN"/>
        </w:rPr>
        <w:t>本年度减少了部分维修维护经费支出。</w:t>
      </w:r>
    </w:p>
    <w:p w14:paraId="1517118A">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kern w:val="0"/>
          <w:sz w:val="32"/>
          <w:szCs w:val="32"/>
        </w:rPr>
        <w:t>　　1．收入支出与预算对比分析。</w:t>
      </w:r>
    </w:p>
    <w:p w14:paraId="450EC709">
      <w:pPr>
        <w:widowControl/>
        <w:spacing w:before="240" w:after="240"/>
        <w:rPr>
          <w:rFonts w:ascii="Times New Roman" w:hAnsi="Times New Roman" w:eastAsia="Times New Roman" w:cs="Times New Roman"/>
          <w:b w:val="0"/>
          <w:bCs w:val="0"/>
          <w:kern w:val="0"/>
          <w:sz w:val="24"/>
        </w:rPr>
      </w:pPr>
    </w:p>
    <w:tbl>
      <w:tblPr>
        <w:tblStyle w:val="10"/>
        <w:tblW w:w="4999" w:type="pct"/>
        <w:tblInd w:w="134" w:type="dxa"/>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Layout w:type="fixed"/>
        <w:tblCellMar>
          <w:top w:w="15" w:type="dxa"/>
          <w:left w:w="15" w:type="dxa"/>
          <w:bottom w:w="15" w:type="dxa"/>
          <w:right w:w="15" w:type="dxa"/>
        </w:tblCellMar>
      </w:tblPr>
      <w:tblGrid>
        <w:gridCol w:w="1551"/>
        <w:gridCol w:w="737"/>
        <w:gridCol w:w="898"/>
        <w:gridCol w:w="893"/>
        <w:gridCol w:w="1012"/>
        <w:gridCol w:w="878"/>
        <w:gridCol w:w="879"/>
        <w:gridCol w:w="1065"/>
        <w:gridCol w:w="905"/>
        <w:gridCol w:w="893"/>
      </w:tblGrid>
      <w:tr w14:paraId="050C8AB8">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15" w:type="dxa"/>
            <w:left w:w="15" w:type="dxa"/>
            <w:bottom w:w="15" w:type="dxa"/>
            <w:right w:w="15" w:type="dxa"/>
          </w:tblCellMar>
        </w:tblPrEx>
        <w:trPr>
          <w:trHeight w:val="534" w:hRule="atLeast"/>
          <w:tblHeader/>
        </w:trPr>
        <w:tc>
          <w:tcPr>
            <w:tcW w:w="1551" w:type="dxa"/>
            <w:vMerge w:val="restart"/>
            <w:tcBorders>
              <w:bottom w:val="nil"/>
              <w:right w:val="outset" w:color="808080" w:sz="6" w:space="0"/>
            </w:tcBorders>
            <w:noWrap w:val="0"/>
            <w:tcMar>
              <w:top w:w="0" w:type="dxa"/>
              <w:left w:w="126" w:type="dxa"/>
              <w:bottom w:w="0" w:type="dxa"/>
              <w:right w:w="126" w:type="dxa"/>
            </w:tcMar>
            <w:vAlign w:val="center"/>
          </w:tcPr>
          <w:p w14:paraId="5AB32716">
            <w:pPr>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单位（万元）</w:t>
            </w:r>
          </w:p>
        </w:tc>
        <w:tc>
          <w:tcPr>
            <w:tcW w:w="2528" w:type="dxa"/>
            <w:gridSpan w:val="3"/>
            <w:tcBorders>
              <w:bottom w:val="outset" w:color="808080" w:sz="6" w:space="0"/>
              <w:right w:val="outset" w:color="808080" w:sz="6" w:space="0"/>
            </w:tcBorders>
            <w:noWrap w:val="0"/>
            <w:tcMar>
              <w:top w:w="0" w:type="dxa"/>
              <w:left w:w="123" w:type="dxa"/>
              <w:bottom w:w="0" w:type="dxa"/>
              <w:right w:w="126" w:type="dxa"/>
            </w:tcMar>
            <w:vAlign w:val="center"/>
          </w:tcPr>
          <w:p w14:paraId="6C51B903">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本年收入</w:t>
            </w:r>
          </w:p>
        </w:tc>
        <w:tc>
          <w:tcPr>
            <w:tcW w:w="5632" w:type="dxa"/>
            <w:gridSpan w:val="6"/>
            <w:tcBorders>
              <w:bottom w:val="outset" w:color="808080" w:sz="6" w:space="0"/>
            </w:tcBorders>
            <w:noWrap w:val="0"/>
            <w:tcMar>
              <w:top w:w="0" w:type="dxa"/>
              <w:left w:w="123" w:type="dxa"/>
              <w:bottom w:w="0" w:type="dxa"/>
              <w:right w:w="126" w:type="dxa"/>
            </w:tcMar>
            <w:vAlign w:val="top"/>
          </w:tcPr>
          <w:p w14:paraId="102C2E5B">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其中：</w:t>
            </w:r>
          </w:p>
        </w:tc>
      </w:tr>
      <w:tr w14:paraId="4315B6EA">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15" w:type="dxa"/>
            <w:left w:w="15" w:type="dxa"/>
            <w:bottom w:w="15" w:type="dxa"/>
            <w:right w:w="15" w:type="dxa"/>
          </w:tblCellMar>
        </w:tblPrEx>
        <w:trPr>
          <w:trHeight w:val="798" w:hRule="atLeast"/>
          <w:tblHeader/>
        </w:trPr>
        <w:tc>
          <w:tcPr>
            <w:tcW w:w="1551" w:type="dxa"/>
            <w:vMerge w:val="continue"/>
            <w:tcBorders>
              <w:right w:val="outset" w:color="808080" w:sz="6" w:space="0"/>
            </w:tcBorders>
            <w:vAlign w:val="center"/>
          </w:tcPr>
          <w:p w14:paraId="4CA32B41">
            <w:pPr>
              <w:rPr>
                <w:rFonts w:ascii="仿宋_GB2312" w:hAnsi="仿宋_GB2312" w:eastAsia="仿宋_GB2312" w:cs="仿宋_GB2312"/>
                <w:b w:val="0"/>
                <w:bCs w:val="0"/>
                <w:i w:val="0"/>
                <w:iCs w:val="0"/>
                <w:smallCaps w:val="0"/>
                <w:color w:val="000000"/>
                <w:kern w:val="0"/>
                <w:sz w:val="24"/>
                <w:szCs w:val="24"/>
              </w:rPr>
            </w:pPr>
          </w:p>
        </w:tc>
        <w:tc>
          <w:tcPr>
            <w:tcW w:w="737" w:type="dxa"/>
            <w:vMerge w:val="restart"/>
            <w:tcBorders>
              <w:top w:val="outset" w:color="808080" w:sz="6" w:space="0"/>
              <w:bottom w:val="nil"/>
              <w:right w:val="outset" w:color="808080" w:sz="6" w:space="0"/>
            </w:tcBorders>
            <w:noWrap w:val="0"/>
            <w:tcMar>
              <w:top w:w="0" w:type="dxa"/>
              <w:left w:w="123" w:type="dxa"/>
              <w:bottom w:w="0" w:type="dxa"/>
              <w:right w:w="126" w:type="dxa"/>
            </w:tcMar>
            <w:vAlign w:val="center"/>
          </w:tcPr>
          <w:p w14:paraId="0C31FBEF">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年初预算数</w:t>
            </w:r>
          </w:p>
        </w:tc>
        <w:tc>
          <w:tcPr>
            <w:tcW w:w="898" w:type="dxa"/>
            <w:vMerge w:val="restart"/>
            <w:tcBorders>
              <w:top w:val="outset" w:color="808080" w:sz="6" w:space="0"/>
              <w:bottom w:val="nil"/>
              <w:right w:val="outset" w:color="808080" w:sz="6" w:space="0"/>
            </w:tcBorders>
            <w:noWrap w:val="0"/>
            <w:tcMar>
              <w:top w:w="0" w:type="dxa"/>
              <w:left w:w="123" w:type="dxa"/>
              <w:bottom w:w="0" w:type="dxa"/>
              <w:right w:w="126" w:type="dxa"/>
            </w:tcMar>
            <w:vAlign w:val="center"/>
          </w:tcPr>
          <w:p w14:paraId="78C67B6A">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决算数</w:t>
            </w:r>
          </w:p>
        </w:tc>
        <w:tc>
          <w:tcPr>
            <w:tcW w:w="893" w:type="dxa"/>
            <w:vMerge w:val="restart"/>
            <w:tcBorders>
              <w:top w:val="outset" w:color="808080" w:sz="6" w:space="0"/>
              <w:bottom w:val="nil"/>
              <w:right w:val="outset" w:color="808080" w:sz="6" w:space="0"/>
            </w:tcBorders>
            <w:noWrap w:val="0"/>
            <w:tcMar>
              <w:top w:w="0" w:type="dxa"/>
              <w:left w:w="123" w:type="dxa"/>
              <w:bottom w:w="0" w:type="dxa"/>
              <w:right w:w="126" w:type="dxa"/>
            </w:tcMar>
            <w:vAlign w:val="center"/>
          </w:tcPr>
          <w:p w14:paraId="00F7EAAF">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差异率</w:t>
            </w:r>
          </w:p>
        </w:tc>
        <w:tc>
          <w:tcPr>
            <w:tcW w:w="2769" w:type="dxa"/>
            <w:gridSpan w:val="3"/>
            <w:tcBorders>
              <w:top w:val="outset" w:color="808080" w:sz="6" w:space="0"/>
              <w:bottom w:val="outset" w:color="808080" w:sz="6" w:space="0"/>
              <w:right w:val="outset" w:color="808080" w:sz="6" w:space="0"/>
            </w:tcBorders>
            <w:noWrap w:val="0"/>
            <w:tcMar>
              <w:top w:w="0" w:type="dxa"/>
              <w:left w:w="123" w:type="dxa"/>
              <w:bottom w:w="0" w:type="dxa"/>
              <w:right w:w="126" w:type="dxa"/>
            </w:tcMar>
            <w:vAlign w:val="top"/>
          </w:tcPr>
          <w:p w14:paraId="7CEBB091">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财政拨款</w:t>
            </w:r>
          </w:p>
        </w:tc>
        <w:tc>
          <w:tcPr>
            <w:tcW w:w="2863" w:type="dxa"/>
            <w:gridSpan w:val="3"/>
            <w:tcBorders>
              <w:top w:val="outset" w:color="808080" w:sz="6" w:space="0"/>
              <w:bottom w:val="outset" w:color="808080" w:sz="6" w:space="0"/>
            </w:tcBorders>
            <w:noWrap w:val="0"/>
            <w:tcMar>
              <w:top w:w="0" w:type="dxa"/>
              <w:left w:w="123" w:type="dxa"/>
              <w:bottom w:w="0" w:type="dxa"/>
              <w:right w:w="126" w:type="dxa"/>
            </w:tcMar>
            <w:vAlign w:val="top"/>
          </w:tcPr>
          <w:p w14:paraId="049AA053">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非财政拨款</w:t>
            </w:r>
          </w:p>
        </w:tc>
      </w:tr>
      <w:tr w14:paraId="39E3E9D2">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15" w:type="dxa"/>
            <w:left w:w="15" w:type="dxa"/>
            <w:bottom w:w="15" w:type="dxa"/>
            <w:right w:w="15" w:type="dxa"/>
          </w:tblCellMar>
        </w:tblPrEx>
        <w:trPr>
          <w:trHeight w:val="798" w:hRule="atLeast"/>
          <w:tblHeader/>
        </w:trPr>
        <w:tc>
          <w:tcPr>
            <w:tcW w:w="1551" w:type="dxa"/>
            <w:vMerge w:val="continue"/>
            <w:tcBorders>
              <w:right w:val="outset" w:color="808080" w:sz="6" w:space="0"/>
            </w:tcBorders>
            <w:vAlign w:val="center"/>
          </w:tcPr>
          <w:p w14:paraId="025A2712">
            <w:pPr>
              <w:rPr>
                <w:rFonts w:ascii="仿宋_GB2312" w:hAnsi="仿宋_GB2312" w:eastAsia="仿宋_GB2312" w:cs="仿宋_GB2312"/>
                <w:b w:val="0"/>
                <w:bCs w:val="0"/>
                <w:i w:val="0"/>
                <w:iCs w:val="0"/>
                <w:smallCaps w:val="0"/>
                <w:color w:val="000000"/>
                <w:kern w:val="0"/>
                <w:sz w:val="24"/>
                <w:szCs w:val="24"/>
              </w:rPr>
            </w:pPr>
          </w:p>
        </w:tc>
        <w:tc>
          <w:tcPr>
            <w:tcW w:w="737" w:type="dxa"/>
            <w:vMerge w:val="continue"/>
            <w:tcBorders>
              <w:bottom w:val="outset" w:color="808080" w:sz="6" w:space="0"/>
              <w:right w:val="outset" w:color="808080" w:sz="6" w:space="0"/>
            </w:tcBorders>
            <w:vAlign w:val="center"/>
          </w:tcPr>
          <w:p w14:paraId="2C331A68">
            <w:pPr>
              <w:rPr>
                <w:rFonts w:ascii="仿宋_GB2312" w:hAnsi="仿宋_GB2312" w:eastAsia="仿宋_GB2312" w:cs="仿宋_GB2312"/>
                <w:b w:val="0"/>
                <w:bCs w:val="0"/>
                <w:i w:val="0"/>
                <w:iCs w:val="0"/>
                <w:smallCaps w:val="0"/>
                <w:color w:val="000000"/>
                <w:kern w:val="0"/>
                <w:sz w:val="24"/>
                <w:szCs w:val="24"/>
              </w:rPr>
            </w:pPr>
          </w:p>
        </w:tc>
        <w:tc>
          <w:tcPr>
            <w:tcW w:w="898" w:type="dxa"/>
            <w:vMerge w:val="continue"/>
            <w:tcBorders>
              <w:bottom w:val="outset" w:color="808080" w:sz="6" w:space="0"/>
              <w:right w:val="outset" w:color="808080" w:sz="6" w:space="0"/>
            </w:tcBorders>
            <w:vAlign w:val="center"/>
          </w:tcPr>
          <w:p w14:paraId="3F2DEC13">
            <w:pPr>
              <w:rPr>
                <w:rFonts w:ascii="仿宋_GB2312" w:hAnsi="仿宋_GB2312" w:eastAsia="仿宋_GB2312" w:cs="仿宋_GB2312"/>
                <w:b w:val="0"/>
                <w:bCs w:val="0"/>
                <w:i w:val="0"/>
                <w:iCs w:val="0"/>
                <w:smallCaps w:val="0"/>
                <w:color w:val="000000"/>
                <w:kern w:val="0"/>
                <w:sz w:val="24"/>
                <w:szCs w:val="24"/>
              </w:rPr>
            </w:pPr>
          </w:p>
        </w:tc>
        <w:tc>
          <w:tcPr>
            <w:tcW w:w="893" w:type="dxa"/>
            <w:vMerge w:val="continue"/>
            <w:tcBorders>
              <w:bottom w:val="outset" w:color="808080" w:sz="6" w:space="0"/>
              <w:right w:val="outset" w:color="808080" w:sz="6" w:space="0"/>
            </w:tcBorders>
            <w:vAlign w:val="center"/>
          </w:tcPr>
          <w:p w14:paraId="51D3223C">
            <w:pPr>
              <w:rPr>
                <w:rFonts w:ascii="仿宋_GB2312" w:hAnsi="仿宋_GB2312" w:eastAsia="仿宋_GB2312" w:cs="仿宋_GB2312"/>
                <w:b w:val="0"/>
                <w:bCs w:val="0"/>
                <w:i w:val="0"/>
                <w:iCs w:val="0"/>
                <w:smallCaps w:val="0"/>
                <w:color w:val="000000"/>
                <w:kern w:val="0"/>
                <w:sz w:val="24"/>
                <w:szCs w:val="24"/>
              </w:rPr>
            </w:pPr>
          </w:p>
        </w:tc>
        <w:tc>
          <w:tcPr>
            <w:tcW w:w="1012" w:type="dxa"/>
            <w:tcBorders>
              <w:bottom w:val="outset" w:color="808080" w:sz="6" w:space="0"/>
              <w:right w:val="outset" w:color="808080" w:sz="6" w:space="0"/>
            </w:tcBorders>
            <w:noWrap w:val="0"/>
            <w:tcMar>
              <w:top w:w="0" w:type="dxa"/>
              <w:left w:w="123" w:type="dxa"/>
              <w:bottom w:w="0" w:type="dxa"/>
              <w:right w:w="126" w:type="dxa"/>
            </w:tcMar>
            <w:vAlign w:val="top"/>
          </w:tcPr>
          <w:p w14:paraId="11513DEC">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年初预算数</w:t>
            </w:r>
          </w:p>
        </w:tc>
        <w:tc>
          <w:tcPr>
            <w:tcW w:w="878" w:type="dxa"/>
            <w:tcBorders>
              <w:bottom w:val="outset" w:color="808080" w:sz="6" w:space="0"/>
              <w:right w:val="outset" w:color="808080" w:sz="6" w:space="0"/>
            </w:tcBorders>
            <w:noWrap w:val="0"/>
            <w:tcMar>
              <w:top w:w="0" w:type="dxa"/>
              <w:left w:w="123" w:type="dxa"/>
              <w:bottom w:w="0" w:type="dxa"/>
              <w:right w:w="126" w:type="dxa"/>
            </w:tcMar>
            <w:vAlign w:val="top"/>
          </w:tcPr>
          <w:p w14:paraId="75A439FB">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决算数</w:t>
            </w:r>
          </w:p>
        </w:tc>
        <w:tc>
          <w:tcPr>
            <w:tcW w:w="879" w:type="dxa"/>
            <w:tcBorders>
              <w:top w:val="outset" w:color="808080" w:sz="6" w:space="0"/>
              <w:bottom w:val="outset" w:color="808080" w:sz="6" w:space="0"/>
              <w:right w:val="outset" w:color="808080" w:sz="6" w:space="0"/>
            </w:tcBorders>
            <w:noWrap w:val="0"/>
            <w:tcMar>
              <w:top w:w="0" w:type="dxa"/>
              <w:left w:w="123" w:type="dxa"/>
              <w:bottom w:w="0" w:type="dxa"/>
              <w:right w:w="126" w:type="dxa"/>
            </w:tcMar>
            <w:vAlign w:val="top"/>
          </w:tcPr>
          <w:p w14:paraId="21247A2C">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差异率</w:t>
            </w:r>
          </w:p>
        </w:tc>
        <w:tc>
          <w:tcPr>
            <w:tcW w:w="1065" w:type="dxa"/>
            <w:tcBorders>
              <w:top w:val="outset" w:color="808080" w:sz="6" w:space="0"/>
              <w:bottom w:val="outset" w:color="808080" w:sz="6" w:space="0"/>
              <w:right w:val="outset" w:color="808080" w:sz="6" w:space="0"/>
            </w:tcBorders>
            <w:noWrap w:val="0"/>
            <w:tcMar>
              <w:top w:w="0" w:type="dxa"/>
              <w:left w:w="123" w:type="dxa"/>
              <w:bottom w:w="0" w:type="dxa"/>
              <w:right w:w="126" w:type="dxa"/>
            </w:tcMar>
            <w:vAlign w:val="top"/>
          </w:tcPr>
          <w:p w14:paraId="64AD3293">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年初预算数</w:t>
            </w:r>
          </w:p>
        </w:tc>
        <w:tc>
          <w:tcPr>
            <w:tcW w:w="905" w:type="dxa"/>
            <w:tcBorders>
              <w:top w:val="outset" w:color="808080" w:sz="6" w:space="0"/>
              <w:bottom w:val="outset" w:color="808080" w:sz="6" w:space="0"/>
              <w:right w:val="outset" w:color="808080" w:sz="6" w:space="0"/>
            </w:tcBorders>
            <w:noWrap w:val="0"/>
            <w:tcMar>
              <w:top w:w="0" w:type="dxa"/>
              <w:left w:w="123" w:type="dxa"/>
              <w:bottom w:w="0" w:type="dxa"/>
              <w:right w:w="126" w:type="dxa"/>
            </w:tcMar>
            <w:vAlign w:val="top"/>
          </w:tcPr>
          <w:p w14:paraId="2C8566FA">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决算数</w:t>
            </w:r>
          </w:p>
        </w:tc>
        <w:tc>
          <w:tcPr>
            <w:tcW w:w="893" w:type="dxa"/>
            <w:tcBorders>
              <w:top w:val="outset" w:color="808080" w:sz="6" w:space="0"/>
              <w:bottom w:val="outset" w:color="808080" w:sz="6" w:space="0"/>
            </w:tcBorders>
            <w:noWrap w:val="0"/>
            <w:tcMar>
              <w:top w:w="0" w:type="dxa"/>
              <w:left w:w="123" w:type="dxa"/>
              <w:bottom w:w="0" w:type="dxa"/>
              <w:right w:w="126" w:type="dxa"/>
            </w:tcMar>
            <w:vAlign w:val="top"/>
          </w:tcPr>
          <w:p w14:paraId="05E9B650">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差异率</w:t>
            </w:r>
          </w:p>
        </w:tc>
      </w:tr>
      <w:tr w14:paraId="1223C217">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15" w:type="dxa"/>
            <w:left w:w="15" w:type="dxa"/>
            <w:bottom w:w="15" w:type="dxa"/>
            <w:right w:w="15" w:type="dxa"/>
          </w:tblCellMar>
        </w:tblPrEx>
        <w:tc>
          <w:tcPr>
            <w:tcW w:w="1551" w:type="dxa"/>
            <w:tcBorders>
              <w:top w:val="outset" w:color="808080" w:sz="6" w:space="0"/>
              <w:right w:val="outset" w:color="808080" w:sz="6" w:space="0"/>
            </w:tcBorders>
            <w:noWrap w:val="0"/>
            <w:tcMar>
              <w:top w:w="0" w:type="dxa"/>
              <w:left w:w="126" w:type="dxa"/>
              <w:bottom w:w="0" w:type="dxa"/>
              <w:right w:w="126" w:type="dxa"/>
            </w:tcMar>
            <w:vAlign w:val="center"/>
          </w:tcPr>
          <w:p w14:paraId="550F9AC8">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东莞松山湖实验小学</w:t>
            </w:r>
          </w:p>
        </w:tc>
        <w:tc>
          <w:tcPr>
            <w:tcW w:w="737" w:type="dxa"/>
            <w:tcBorders>
              <w:right w:val="outset" w:color="808080" w:sz="6" w:space="0"/>
            </w:tcBorders>
            <w:noWrap w:val="0"/>
            <w:tcMar>
              <w:top w:w="0" w:type="dxa"/>
              <w:left w:w="123" w:type="dxa"/>
              <w:bottom w:w="0" w:type="dxa"/>
              <w:right w:w="126" w:type="dxa"/>
            </w:tcMar>
            <w:vAlign w:val="center"/>
          </w:tcPr>
          <w:p w14:paraId="0C231ABF">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p>
          <w:p w14:paraId="21EB03BD">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6594.42</w:t>
            </w:r>
          </w:p>
        </w:tc>
        <w:tc>
          <w:tcPr>
            <w:tcW w:w="898" w:type="dxa"/>
            <w:tcBorders>
              <w:right w:val="outset" w:color="808080" w:sz="6" w:space="0"/>
            </w:tcBorders>
            <w:noWrap w:val="0"/>
            <w:tcMar>
              <w:top w:w="0" w:type="dxa"/>
              <w:left w:w="123" w:type="dxa"/>
              <w:bottom w:w="0" w:type="dxa"/>
              <w:right w:w="126" w:type="dxa"/>
            </w:tcMar>
            <w:vAlign w:val="center"/>
          </w:tcPr>
          <w:p w14:paraId="33625163">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6629.03</w:t>
            </w:r>
          </w:p>
        </w:tc>
        <w:tc>
          <w:tcPr>
            <w:tcW w:w="893" w:type="dxa"/>
            <w:tcBorders>
              <w:right w:val="outset" w:color="808080" w:sz="6" w:space="0"/>
            </w:tcBorders>
            <w:noWrap w:val="0"/>
            <w:tcMar>
              <w:top w:w="0" w:type="dxa"/>
              <w:left w:w="123" w:type="dxa"/>
              <w:bottom w:w="0" w:type="dxa"/>
              <w:right w:w="126" w:type="dxa"/>
            </w:tcMar>
            <w:vAlign w:val="center"/>
          </w:tcPr>
          <w:p w14:paraId="6EB2523D">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0.52%</w:t>
            </w:r>
          </w:p>
        </w:tc>
        <w:tc>
          <w:tcPr>
            <w:tcW w:w="1012" w:type="dxa"/>
            <w:tcBorders>
              <w:right w:val="outset" w:color="808080" w:sz="6" w:space="0"/>
            </w:tcBorders>
            <w:noWrap w:val="0"/>
            <w:tcMar>
              <w:top w:w="0" w:type="dxa"/>
              <w:left w:w="123" w:type="dxa"/>
              <w:bottom w:w="0" w:type="dxa"/>
              <w:right w:w="126" w:type="dxa"/>
            </w:tcMar>
            <w:vAlign w:val="center"/>
          </w:tcPr>
          <w:p w14:paraId="167B3E0F">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6594.42</w:t>
            </w:r>
          </w:p>
        </w:tc>
        <w:tc>
          <w:tcPr>
            <w:tcW w:w="878" w:type="dxa"/>
            <w:tcBorders>
              <w:right w:val="outset" w:color="808080" w:sz="6" w:space="0"/>
            </w:tcBorders>
            <w:noWrap w:val="0"/>
            <w:tcMar>
              <w:top w:w="0" w:type="dxa"/>
              <w:left w:w="123" w:type="dxa"/>
              <w:bottom w:w="0" w:type="dxa"/>
              <w:right w:w="126" w:type="dxa"/>
            </w:tcMar>
            <w:vAlign w:val="center"/>
          </w:tcPr>
          <w:p w14:paraId="0A9B2B3A">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6625.33</w:t>
            </w:r>
          </w:p>
        </w:tc>
        <w:tc>
          <w:tcPr>
            <w:tcW w:w="879" w:type="dxa"/>
            <w:tcBorders>
              <w:right w:val="outset" w:color="808080" w:sz="6" w:space="0"/>
            </w:tcBorders>
            <w:noWrap w:val="0"/>
            <w:tcMar>
              <w:top w:w="0" w:type="dxa"/>
              <w:left w:w="123" w:type="dxa"/>
              <w:bottom w:w="0" w:type="dxa"/>
              <w:right w:w="126" w:type="dxa"/>
            </w:tcMar>
            <w:vAlign w:val="center"/>
          </w:tcPr>
          <w:p w14:paraId="77C452D8">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0.47%</w:t>
            </w:r>
          </w:p>
        </w:tc>
        <w:tc>
          <w:tcPr>
            <w:tcW w:w="1065" w:type="dxa"/>
            <w:tcBorders>
              <w:right w:val="outset" w:color="808080" w:sz="6" w:space="0"/>
            </w:tcBorders>
            <w:noWrap w:val="0"/>
            <w:tcMar>
              <w:top w:w="0" w:type="dxa"/>
              <w:left w:w="123" w:type="dxa"/>
              <w:bottom w:w="0" w:type="dxa"/>
              <w:right w:w="126" w:type="dxa"/>
            </w:tcMar>
            <w:vAlign w:val="center"/>
          </w:tcPr>
          <w:p w14:paraId="04582FE9">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905" w:type="dxa"/>
            <w:tcBorders>
              <w:right w:val="outset" w:color="808080" w:sz="6" w:space="0"/>
            </w:tcBorders>
            <w:noWrap w:val="0"/>
            <w:tcMar>
              <w:top w:w="0" w:type="dxa"/>
              <w:left w:w="123" w:type="dxa"/>
              <w:bottom w:w="0" w:type="dxa"/>
              <w:right w:w="126" w:type="dxa"/>
            </w:tcMar>
            <w:vAlign w:val="center"/>
          </w:tcPr>
          <w:p w14:paraId="67027847">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3.70</w:t>
            </w:r>
          </w:p>
        </w:tc>
        <w:tc>
          <w:tcPr>
            <w:tcW w:w="893" w:type="dxa"/>
            <w:noWrap w:val="0"/>
            <w:tcMar>
              <w:top w:w="0" w:type="dxa"/>
              <w:left w:w="123" w:type="dxa"/>
              <w:bottom w:w="0" w:type="dxa"/>
              <w:right w:w="126" w:type="dxa"/>
            </w:tcMar>
            <w:vAlign w:val="center"/>
          </w:tcPr>
          <w:p w14:paraId="64D38C5B">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100%</w:t>
            </w:r>
          </w:p>
        </w:tc>
      </w:tr>
    </w:tbl>
    <w:p w14:paraId="0FD08EEC">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12"/>
          <w:szCs w:val="12"/>
        </w:rPr>
        <w:t> </w:t>
      </w:r>
    </w:p>
    <w:p w14:paraId="08EC3915">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　　①从资金性质来看：本年收入年初预算数为6594.42万元，决算数为6629.03万元，差异率为0.52%，存在差异的主要原因是：</w:t>
      </w:r>
      <w:r>
        <w:rPr>
          <w:rFonts w:hint="eastAsia" w:ascii="仿宋_GB2312" w:hAnsi="仿宋_GB2312" w:eastAsia="仿宋_GB2312" w:cs="仿宋_GB2312"/>
          <w:b w:val="0"/>
          <w:bCs w:val="0"/>
          <w:kern w:val="0"/>
          <w:sz w:val="32"/>
          <w:szCs w:val="32"/>
          <w:lang w:eastAsia="zh-CN"/>
        </w:rPr>
        <w:t>年中补发部分待转编教师工资，增加了人员经费的基本支出</w:t>
      </w:r>
      <w:r>
        <w:rPr>
          <w:rFonts w:ascii="仿宋_GB2312" w:hAnsi="仿宋_GB2312" w:eastAsia="仿宋_GB2312" w:cs="仿宋_GB2312"/>
          <w:b w:val="0"/>
          <w:bCs w:val="0"/>
          <w:kern w:val="0"/>
          <w:sz w:val="32"/>
          <w:szCs w:val="32"/>
        </w:rPr>
        <w:t>。其中：财政拨款收入年初预算数为6594.42万元，决算数为6625.33万元，差异率为0.47%，存在差异的主要</w:t>
      </w:r>
      <w:r>
        <w:rPr>
          <w:rFonts w:hint="eastAsia" w:ascii="仿宋_GB2312" w:hAnsi="仿宋_GB2312" w:eastAsia="仿宋_GB2312" w:cs="仿宋_GB2312"/>
          <w:b w:val="0"/>
          <w:bCs w:val="0"/>
          <w:kern w:val="0"/>
          <w:sz w:val="32"/>
          <w:szCs w:val="32"/>
          <w:lang w:eastAsia="zh-CN"/>
        </w:rPr>
        <w:t>原因</w:t>
      </w:r>
      <w:r>
        <w:rPr>
          <w:rFonts w:ascii="仿宋_GB2312" w:hAnsi="仿宋_GB2312" w:eastAsia="仿宋_GB2312" w:cs="仿宋_GB2312"/>
          <w:b w:val="0"/>
          <w:bCs w:val="0"/>
          <w:kern w:val="0"/>
          <w:sz w:val="32"/>
          <w:szCs w:val="32"/>
        </w:rPr>
        <w:t>是</w:t>
      </w:r>
      <w:r>
        <w:rPr>
          <w:rFonts w:hint="eastAsia" w:ascii="仿宋_GB2312" w:hAnsi="仿宋_GB2312" w:eastAsia="仿宋_GB2312" w:cs="仿宋_GB2312"/>
          <w:b w:val="0"/>
          <w:bCs w:val="0"/>
          <w:kern w:val="0"/>
          <w:sz w:val="32"/>
          <w:szCs w:val="32"/>
          <w:lang w:eastAsia="zh-CN"/>
        </w:rPr>
        <w:t>年中补发部分待转编教师工资，增加了人员经费的基本支出</w:t>
      </w:r>
      <w:r>
        <w:rPr>
          <w:rFonts w:ascii="仿宋_GB2312" w:hAnsi="仿宋_GB2312" w:eastAsia="仿宋_GB2312" w:cs="仿宋_GB2312"/>
          <w:b w:val="0"/>
          <w:bCs w:val="0"/>
          <w:kern w:val="0"/>
          <w:sz w:val="32"/>
          <w:szCs w:val="32"/>
        </w:rPr>
        <w:t>；非财政拨款收入年初预算数为0万元，决算数为3.70万元，差异率为100%，存在差异的主要</w:t>
      </w:r>
      <w:r>
        <w:rPr>
          <w:rFonts w:hint="eastAsia" w:ascii="仿宋_GB2312" w:hAnsi="仿宋_GB2312" w:eastAsia="仿宋_GB2312" w:cs="仿宋_GB2312"/>
          <w:b w:val="0"/>
          <w:bCs w:val="0"/>
          <w:kern w:val="0"/>
          <w:sz w:val="32"/>
          <w:szCs w:val="32"/>
          <w:lang w:eastAsia="zh-CN"/>
        </w:rPr>
        <w:t>原因是在年中增加了科技副校长补助经费</w:t>
      </w:r>
      <w:r>
        <w:rPr>
          <w:rFonts w:ascii="仿宋_GB2312" w:hAnsi="仿宋_GB2312" w:eastAsia="仿宋_GB2312" w:cs="仿宋_GB2312"/>
          <w:b w:val="0"/>
          <w:bCs w:val="0"/>
          <w:kern w:val="0"/>
          <w:sz w:val="32"/>
          <w:szCs w:val="32"/>
        </w:rPr>
        <w:t>。</w:t>
      </w:r>
    </w:p>
    <w:p w14:paraId="64FC5C90">
      <w:pPr>
        <w:widowControl/>
        <w:spacing w:before="240" w:after="240"/>
        <w:rPr>
          <w:rFonts w:ascii="Times New Roman" w:hAnsi="Times New Roman" w:eastAsia="Times New Roman" w:cs="Times New Roman"/>
          <w:b w:val="0"/>
          <w:bCs w:val="0"/>
          <w:kern w:val="0"/>
          <w:sz w:val="24"/>
        </w:rPr>
      </w:pPr>
    </w:p>
    <w:tbl>
      <w:tblPr>
        <w:tblStyle w:val="10"/>
        <w:tblW w:w="5000" w:type="pct"/>
        <w:tblInd w:w="134" w:type="dxa"/>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Layout w:type="fixed"/>
        <w:tblCellMar>
          <w:top w:w="15" w:type="dxa"/>
          <w:left w:w="15" w:type="dxa"/>
          <w:bottom w:w="15" w:type="dxa"/>
          <w:right w:w="15" w:type="dxa"/>
        </w:tblCellMar>
      </w:tblPr>
      <w:tblGrid>
        <w:gridCol w:w="1011"/>
        <w:gridCol w:w="903"/>
        <w:gridCol w:w="1033"/>
        <w:gridCol w:w="866"/>
        <w:gridCol w:w="1063"/>
        <w:gridCol w:w="1039"/>
        <w:gridCol w:w="831"/>
        <w:gridCol w:w="1127"/>
        <w:gridCol w:w="1004"/>
        <w:gridCol w:w="835"/>
      </w:tblGrid>
      <w:tr w14:paraId="73BAD476">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15" w:type="dxa"/>
            <w:left w:w="15" w:type="dxa"/>
            <w:bottom w:w="15" w:type="dxa"/>
            <w:right w:w="15" w:type="dxa"/>
          </w:tblCellMar>
        </w:tblPrEx>
        <w:trPr>
          <w:trHeight w:val="795" w:hRule="atLeast"/>
          <w:tblHeader/>
        </w:trPr>
        <w:tc>
          <w:tcPr>
            <w:tcW w:w="520" w:type="pct"/>
            <w:vMerge w:val="restart"/>
            <w:tcBorders>
              <w:bottom w:val="nil"/>
              <w:right w:val="outset" w:color="808080" w:sz="6" w:space="0"/>
            </w:tcBorders>
            <w:noWrap w:val="0"/>
            <w:tcMar>
              <w:top w:w="0" w:type="dxa"/>
              <w:left w:w="126" w:type="dxa"/>
              <w:bottom w:w="0" w:type="dxa"/>
              <w:right w:w="126" w:type="dxa"/>
            </w:tcMar>
            <w:vAlign w:val="center"/>
          </w:tcPr>
          <w:p w14:paraId="31F54BE6">
            <w:pPr>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单位（万元）</w:t>
            </w:r>
          </w:p>
        </w:tc>
        <w:tc>
          <w:tcPr>
            <w:tcW w:w="1442" w:type="pct"/>
            <w:gridSpan w:val="3"/>
            <w:tcBorders>
              <w:bottom w:val="outset" w:color="808080" w:sz="6" w:space="0"/>
              <w:right w:val="outset" w:color="808080" w:sz="6" w:space="0"/>
            </w:tcBorders>
            <w:noWrap w:val="0"/>
            <w:tcMar>
              <w:top w:w="0" w:type="dxa"/>
              <w:left w:w="123" w:type="dxa"/>
              <w:bottom w:w="0" w:type="dxa"/>
              <w:right w:w="126" w:type="dxa"/>
            </w:tcMar>
            <w:vAlign w:val="top"/>
          </w:tcPr>
          <w:p w14:paraId="58E4E368">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本年支出</w:t>
            </w:r>
          </w:p>
        </w:tc>
        <w:tc>
          <w:tcPr>
            <w:tcW w:w="3037" w:type="pct"/>
            <w:gridSpan w:val="6"/>
            <w:tcBorders>
              <w:bottom w:val="outset" w:color="808080" w:sz="6" w:space="0"/>
            </w:tcBorders>
            <w:noWrap w:val="0"/>
            <w:tcMar>
              <w:top w:w="0" w:type="dxa"/>
              <w:left w:w="123" w:type="dxa"/>
              <w:bottom w:w="0" w:type="dxa"/>
              <w:right w:w="126" w:type="dxa"/>
            </w:tcMar>
            <w:vAlign w:val="top"/>
          </w:tcPr>
          <w:p w14:paraId="7D9CABBD">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其中：</w:t>
            </w:r>
          </w:p>
        </w:tc>
      </w:tr>
      <w:tr w14:paraId="2BC45D70">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15" w:type="dxa"/>
            <w:left w:w="15" w:type="dxa"/>
            <w:bottom w:w="15" w:type="dxa"/>
            <w:right w:w="15" w:type="dxa"/>
          </w:tblCellMar>
        </w:tblPrEx>
        <w:trPr>
          <w:trHeight w:val="795" w:hRule="atLeast"/>
          <w:tblHeader/>
        </w:trPr>
        <w:tc>
          <w:tcPr>
            <w:tcW w:w="930" w:type="dxa"/>
            <w:vMerge w:val="continue"/>
            <w:tcBorders>
              <w:right w:val="outset" w:color="808080" w:sz="6" w:space="0"/>
            </w:tcBorders>
            <w:vAlign w:val="center"/>
          </w:tcPr>
          <w:p w14:paraId="2254CC1C">
            <w:pPr>
              <w:rPr>
                <w:rFonts w:ascii="仿宋_GB2312" w:hAnsi="仿宋_GB2312" w:eastAsia="仿宋_GB2312" w:cs="仿宋_GB2312"/>
                <w:b w:val="0"/>
                <w:bCs w:val="0"/>
                <w:i w:val="0"/>
                <w:iCs w:val="0"/>
                <w:smallCaps w:val="0"/>
                <w:color w:val="000000"/>
                <w:kern w:val="0"/>
                <w:sz w:val="24"/>
                <w:szCs w:val="24"/>
              </w:rPr>
            </w:pPr>
          </w:p>
        </w:tc>
        <w:tc>
          <w:tcPr>
            <w:tcW w:w="465" w:type="pct"/>
            <w:vMerge w:val="restart"/>
            <w:tcBorders>
              <w:top w:val="outset" w:color="808080" w:sz="6" w:space="0"/>
              <w:bottom w:val="nil"/>
              <w:right w:val="outset" w:color="808080" w:sz="6" w:space="0"/>
            </w:tcBorders>
            <w:noWrap w:val="0"/>
            <w:tcMar>
              <w:top w:w="0" w:type="dxa"/>
              <w:left w:w="123" w:type="dxa"/>
              <w:bottom w:w="0" w:type="dxa"/>
              <w:right w:w="126" w:type="dxa"/>
            </w:tcMar>
            <w:vAlign w:val="center"/>
          </w:tcPr>
          <w:p w14:paraId="4CD0EF51">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年初预算数</w:t>
            </w:r>
          </w:p>
        </w:tc>
        <w:tc>
          <w:tcPr>
            <w:tcW w:w="532" w:type="pct"/>
            <w:vMerge w:val="restart"/>
            <w:tcBorders>
              <w:top w:val="outset" w:color="808080" w:sz="6" w:space="0"/>
              <w:bottom w:val="nil"/>
              <w:right w:val="outset" w:color="808080" w:sz="6" w:space="0"/>
            </w:tcBorders>
            <w:noWrap w:val="0"/>
            <w:tcMar>
              <w:top w:w="0" w:type="dxa"/>
              <w:left w:w="123" w:type="dxa"/>
              <w:bottom w:w="0" w:type="dxa"/>
              <w:right w:w="126" w:type="dxa"/>
            </w:tcMar>
            <w:vAlign w:val="center"/>
          </w:tcPr>
          <w:p w14:paraId="7EE2252D">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决算数</w:t>
            </w:r>
          </w:p>
        </w:tc>
        <w:tc>
          <w:tcPr>
            <w:tcW w:w="446" w:type="pct"/>
            <w:vMerge w:val="restart"/>
            <w:tcBorders>
              <w:top w:val="outset" w:color="808080" w:sz="6" w:space="0"/>
              <w:bottom w:val="nil"/>
              <w:right w:val="outset" w:color="808080" w:sz="6" w:space="0"/>
            </w:tcBorders>
            <w:noWrap w:val="0"/>
            <w:tcMar>
              <w:top w:w="0" w:type="dxa"/>
              <w:left w:w="123" w:type="dxa"/>
              <w:bottom w:w="0" w:type="dxa"/>
              <w:right w:w="126" w:type="dxa"/>
            </w:tcMar>
            <w:vAlign w:val="center"/>
          </w:tcPr>
          <w:p w14:paraId="2A5AA973">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差异率</w:t>
            </w:r>
          </w:p>
        </w:tc>
        <w:tc>
          <w:tcPr>
            <w:tcW w:w="1509" w:type="pct"/>
            <w:gridSpan w:val="3"/>
            <w:tcBorders>
              <w:top w:val="outset" w:color="808080" w:sz="6" w:space="0"/>
              <w:bottom w:val="outset" w:color="808080" w:sz="6" w:space="0"/>
              <w:right w:val="outset" w:color="808080" w:sz="6" w:space="0"/>
            </w:tcBorders>
            <w:noWrap w:val="0"/>
            <w:tcMar>
              <w:top w:w="0" w:type="dxa"/>
              <w:left w:w="123" w:type="dxa"/>
              <w:bottom w:w="0" w:type="dxa"/>
              <w:right w:w="126" w:type="dxa"/>
            </w:tcMar>
            <w:vAlign w:val="top"/>
          </w:tcPr>
          <w:p w14:paraId="518D410D">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基本支出</w:t>
            </w:r>
          </w:p>
        </w:tc>
        <w:tc>
          <w:tcPr>
            <w:tcW w:w="1528" w:type="pct"/>
            <w:gridSpan w:val="3"/>
            <w:tcBorders>
              <w:top w:val="outset" w:color="808080" w:sz="6" w:space="0"/>
              <w:bottom w:val="outset" w:color="808080" w:sz="6" w:space="0"/>
            </w:tcBorders>
            <w:noWrap w:val="0"/>
            <w:tcMar>
              <w:top w:w="0" w:type="dxa"/>
              <w:left w:w="123" w:type="dxa"/>
              <w:bottom w:w="0" w:type="dxa"/>
              <w:right w:w="126" w:type="dxa"/>
            </w:tcMar>
            <w:vAlign w:val="top"/>
          </w:tcPr>
          <w:p w14:paraId="2A4A04CF">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项目支出</w:t>
            </w:r>
          </w:p>
        </w:tc>
      </w:tr>
      <w:tr w14:paraId="117B53AB">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15" w:type="dxa"/>
            <w:left w:w="15" w:type="dxa"/>
            <w:bottom w:w="15" w:type="dxa"/>
            <w:right w:w="15" w:type="dxa"/>
          </w:tblCellMar>
        </w:tblPrEx>
        <w:trPr>
          <w:trHeight w:val="795" w:hRule="atLeast"/>
          <w:tblHeader/>
        </w:trPr>
        <w:tc>
          <w:tcPr>
            <w:tcW w:w="930" w:type="dxa"/>
            <w:vMerge w:val="continue"/>
            <w:tcBorders>
              <w:right w:val="outset" w:color="808080" w:sz="6" w:space="0"/>
            </w:tcBorders>
            <w:vAlign w:val="center"/>
          </w:tcPr>
          <w:p w14:paraId="0207D1B7">
            <w:pPr>
              <w:rPr>
                <w:rFonts w:ascii="仿宋_GB2312" w:hAnsi="仿宋_GB2312" w:eastAsia="仿宋_GB2312" w:cs="仿宋_GB2312"/>
                <w:b w:val="0"/>
                <w:bCs w:val="0"/>
                <w:i w:val="0"/>
                <w:iCs w:val="0"/>
                <w:smallCaps w:val="0"/>
                <w:color w:val="000000"/>
                <w:kern w:val="0"/>
                <w:sz w:val="24"/>
                <w:szCs w:val="24"/>
              </w:rPr>
            </w:pPr>
          </w:p>
        </w:tc>
        <w:tc>
          <w:tcPr>
            <w:tcW w:w="760" w:type="dxa"/>
            <w:vMerge w:val="continue"/>
            <w:tcBorders>
              <w:bottom w:val="outset" w:color="808080" w:sz="6" w:space="0"/>
              <w:right w:val="outset" w:color="808080" w:sz="6" w:space="0"/>
            </w:tcBorders>
            <w:vAlign w:val="center"/>
          </w:tcPr>
          <w:p w14:paraId="0849E5CC">
            <w:pPr>
              <w:rPr>
                <w:rFonts w:ascii="仿宋_GB2312" w:hAnsi="仿宋_GB2312" w:eastAsia="仿宋_GB2312" w:cs="仿宋_GB2312"/>
                <w:b w:val="0"/>
                <w:bCs w:val="0"/>
                <w:i w:val="0"/>
                <w:iCs w:val="0"/>
                <w:smallCaps w:val="0"/>
                <w:color w:val="000000"/>
                <w:kern w:val="0"/>
                <w:sz w:val="24"/>
                <w:szCs w:val="24"/>
              </w:rPr>
            </w:pPr>
          </w:p>
        </w:tc>
        <w:tc>
          <w:tcPr>
            <w:tcW w:w="850" w:type="dxa"/>
            <w:vMerge w:val="continue"/>
            <w:tcBorders>
              <w:bottom w:val="outset" w:color="808080" w:sz="6" w:space="0"/>
              <w:right w:val="outset" w:color="808080" w:sz="6" w:space="0"/>
            </w:tcBorders>
            <w:vAlign w:val="center"/>
          </w:tcPr>
          <w:p w14:paraId="43CAE341">
            <w:pPr>
              <w:rPr>
                <w:rFonts w:ascii="仿宋_GB2312" w:hAnsi="仿宋_GB2312" w:eastAsia="仿宋_GB2312" w:cs="仿宋_GB2312"/>
                <w:b w:val="0"/>
                <w:bCs w:val="0"/>
                <w:i w:val="0"/>
                <w:iCs w:val="0"/>
                <w:smallCaps w:val="0"/>
                <w:color w:val="000000"/>
                <w:kern w:val="0"/>
                <w:sz w:val="24"/>
                <w:szCs w:val="24"/>
              </w:rPr>
            </w:pPr>
          </w:p>
        </w:tc>
        <w:tc>
          <w:tcPr>
            <w:tcW w:w="714" w:type="dxa"/>
            <w:vMerge w:val="continue"/>
            <w:tcBorders>
              <w:bottom w:val="outset" w:color="808080" w:sz="6" w:space="0"/>
              <w:right w:val="outset" w:color="808080" w:sz="6" w:space="0"/>
            </w:tcBorders>
            <w:vAlign w:val="center"/>
          </w:tcPr>
          <w:p w14:paraId="41887C9F">
            <w:pPr>
              <w:rPr>
                <w:rFonts w:ascii="仿宋_GB2312" w:hAnsi="仿宋_GB2312" w:eastAsia="仿宋_GB2312" w:cs="仿宋_GB2312"/>
                <w:b w:val="0"/>
                <w:bCs w:val="0"/>
                <w:i w:val="0"/>
                <w:iCs w:val="0"/>
                <w:smallCaps w:val="0"/>
                <w:color w:val="000000"/>
                <w:kern w:val="0"/>
                <w:sz w:val="24"/>
                <w:szCs w:val="24"/>
              </w:rPr>
            </w:pPr>
          </w:p>
        </w:tc>
        <w:tc>
          <w:tcPr>
            <w:tcW w:w="547" w:type="pct"/>
            <w:tcBorders>
              <w:bottom w:val="outset" w:color="808080" w:sz="6" w:space="0"/>
              <w:right w:val="outset" w:color="808080" w:sz="6" w:space="0"/>
            </w:tcBorders>
            <w:noWrap w:val="0"/>
            <w:tcMar>
              <w:top w:w="0" w:type="dxa"/>
              <w:left w:w="123" w:type="dxa"/>
              <w:bottom w:w="0" w:type="dxa"/>
              <w:right w:w="126" w:type="dxa"/>
            </w:tcMar>
            <w:vAlign w:val="top"/>
          </w:tcPr>
          <w:p w14:paraId="6A68350A">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年初预算数</w:t>
            </w:r>
          </w:p>
        </w:tc>
        <w:tc>
          <w:tcPr>
            <w:tcW w:w="535" w:type="pct"/>
            <w:tcBorders>
              <w:bottom w:val="outset" w:color="808080" w:sz="6" w:space="0"/>
              <w:right w:val="outset" w:color="808080" w:sz="6" w:space="0"/>
            </w:tcBorders>
            <w:noWrap w:val="0"/>
            <w:tcMar>
              <w:top w:w="0" w:type="dxa"/>
              <w:left w:w="123" w:type="dxa"/>
              <w:bottom w:w="0" w:type="dxa"/>
              <w:right w:w="126" w:type="dxa"/>
            </w:tcMar>
            <w:vAlign w:val="top"/>
          </w:tcPr>
          <w:p w14:paraId="304CBCAE">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决算数</w:t>
            </w:r>
          </w:p>
        </w:tc>
        <w:tc>
          <w:tcPr>
            <w:tcW w:w="428" w:type="pct"/>
            <w:tcBorders>
              <w:top w:val="outset" w:color="808080" w:sz="6" w:space="0"/>
              <w:bottom w:val="outset" w:color="808080" w:sz="6" w:space="0"/>
              <w:right w:val="outset" w:color="808080" w:sz="6" w:space="0"/>
            </w:tcBorders>
            <w:noWrap w:val="0"/>
            <w:tcMar>
              <w:top w:w="0" w:type="dxa"/>
              <w:left w:w="123" w:type="dxa"/>
              <w:bottom w:w="0" w:type="dxa"/>
              <w:right w:w="126" w:type="dxa"/>
            </w:tcMar>
            <w:vAlign w:val="top"/>
          </w:tcPr>
          <w:p w14:paraId="055EEF24">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差异率</w:t>
            </w:r>
          </w:p>
        </w:tc>
        <w:tc>
          <w:tcPr>
            <w:tcW w:w="580" w:type="pct"/>
            <w:tcBorders>
              <w:top w:val="outset" w:color="808080" w:sz="6" w:space="0"/>
              <w:bottom w:val="outset" w:color="808080" w:sz="6" w:space="0"/>
              <w:right w:val="outset" w:color="808080" w:sz="6" w:space="0"/>
            </w:tcBorders>
            <w:noWrap w:val="0"/>
            <w:tcMar>
              <w:top w:w="0" w:type="dxa"/>
              <w:left w:w="123" w:type="dxa"/>
              <w:bottom w:w="0" w:type="dxa"/>
              <w:right w:w="126" w:type="dxa"/>
            </w:tcMar>
            <w:vAlign w:val="top"/>
          </w:tcPr>
          <w:p w14:paraId="0245A587">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年初预算数</w:t>
            </w:r>
          </w:p>
        </w:tc>
        <w:tc>
          <w:tcPr>
            <w:tcW w:w="517" w:type="pct"/>
            <w:tcBorders>
              <w:top w:val="outset" w:color="808080" w:sz="6" w:space="0"/>
              <w:bottom w:val="outset" w:color="808080" w:sz="6" w:space="0"/>
              <w:right w:val="outset" w:color="808080" w:sz="6" w:space="0"/>
            </w:tcBorders>
            <w:noWrap w:val="0"/>
            <w:tcMar>
              <w:top w:w="0" w:type="dxa"/>
              <w:left w:w="123" w:type="dxa"/>
              <w:bottom w:w="0" w:type="dxa"/>
              <w:right w:w="126" w:type="dxa"/>
            </w:tcMar>
            <w:vAlign w:val="top"/>
          </w:tcPr>
          <w:p w14:paraId="65F44415">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决算数</w:t>
            </w:r>
          </w:p>
        </w:tc>
        <w:tc>
          <w:tcPr>
            <w:tcW w:w="431" w:type="pct"/>
            <w:tcBorders>
              <w:top w:val="outset" w:color="808080" w:sz="6" w:space="0"/>
              <w:bottom w:val="outset" w:color="808080" w:sz="6" w:space="0"/>
            </w:tcBorders>
            <w:noWrap w:val="0"/>
            <w:tcMar>
              <w:top w:w="0" w:type="dxa"/>
              <w:left w:w="123" w:type="dxa"/>
              <w:bottom w:w="0" w:type="dxa"/>
              <w:right w:w="126" w:type="dxa"/>
            </w:tcMar>
            <w:vAlign w:val="top"/>
          </w:tcPr>
          <w:p w14:paraId="1F7E7103">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差异率</w:t>
            </w:r>
          </w:p>
        </w:tc>
      </w:tr>
      <w:tr w14:paraId="34E81549">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15" w:type="dxa"/>
            <w:left w:w="15" w:type="dxa"/>
            <w:bottom w:w="15" w:type="dxa"/>
            <w:right w:w="15" w:type="dxa"/>
          </w:tblCellMar>
        </w:tblPrEx>
        <w:tc>
          <w:tcPr>
            <w:tcW w:w="520" w:type="pct"/>
            <w:tcBorders>
              <w:top w:val="outset" w:color="808080" w:sz="6" w:space="0"/>
              <w:right w:val="outset" w:color="808080" w:sz="6" w:space="0"/>
            </w:tcBorders>
            <w:noWrap w:val="0"/>
            <w:tcMar>
              <w:top w:w="0" w:type="dxa"/>
              <w:left w:w="126" w:type="dxa"/>
              <w:bottom w:w="0" w:type="dxa"/>
              <w:right w:w="126" w:type="dxa"/>
            </w:tcMar>
            <w:vAlign w:val="center"/>
          </w:tcPr>
          <w:p w14:paraId="304EADD0">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东莞松山湖实验小学</w:t>
            </w:r>
          </w:p>
        </w:tc>
        <w:tc>
          <w:tcPr>
            <w:tcW w:w="465" w:type="pct"/>
            <w:tcBorders>
              <w:right w:val="outset" w:color="808080" w:sz="6" w:space="0"/>
            </w:tcBorders>
            <w:noWrap w:val="0"/>
            <w:tcMar>
              <w:top w:w="0" w:type="dxa"/>
              <w:left w:w="123" w:type="dxa"/>
              <w:bottom w:w="0" w:type="dxa"/>
              <w:right w:w="126" w:type="dxa"/>
            </w:tcMar>
            <w:vAlign w:val="center"/>
          </w:tcPr>
          <w:p w14:paraId="495F435F">
            <w:pPr>
              <w:pStyle w:val="9"/>
              <w:widowControl/>
              <w:spacing w:before="240" w:after="240"/>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6594.42</w:t>
            </w:r>
          </w:p>
        </w:tc>
        <w:tc>
          <w:tcPr>
            <w:tcW w:w="532" w:type="pct"/>
            <w:tcBorders>
              <w:right w:val="outset" w:color="808080" w:sz="6" w:space="0"/>
            </w:tcBorders>
            <w:noWrap w:val="0"/>
            <w:tcMar>
              <w:top w:w="0" w:type="dxa"/>
              <w:left w:w="123" w:type="dxa"/>
              <w:bottom w:w="0" w:type="dxa"/>
              <w:right w:w="126" w:type="dxa"/>
            </w:tcMar>
            <w:vAlign w:val="center"/>
          </w:tcPr>
          <w:p w14:paraId="5219DCE3">
            <w:pPr>
              <w:pStyle w:val="9"/>
              <w:widowControl/>
              <w:spacing w:before="240" w:after="240"/>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6629.03</w:t>
            </w:r>
          </w:p>
        </w:tc>
        <w:tc>
          <w:tcPr>
            <w:tcW w:w="446" w:type="pct"/>
            <w:tcBorders>
              <w:right w:val="outset" w:color="808080" w:sz="6" w:space="0"/>
            </w:tcBorders>
            <w:noWrap w:val="0"/>
            <w:tcMar>
              <w:top w:w="0" w:type="dxa"/>
              <w:left w:w="123" w:type="dxa"/>
              <w:bottom w:w="0" w:type="dxa"/>
              <w:right w:w="126" w:type="dxa"/>
            </w:tcMar>
            <w:vAlign w:val="center"/>
          </w:tcPr>
          <w:p w14:paraId="587C25A0">
            <w:pPr>
              <w:pStyle w:val="9"/>
              <w:widowControl/>
              <w:spacing w:before="240" w:after="240"/>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0.52%</w:t>
            </w:r>
          </w:p>
        </w:tc>
        <w:tc>
          <w:tcPr>
            <w:tcW w:w="547" w:type="pct"/>
            <w:tcBorders>
              <w:right w:val="outset" w:color="808080" w:sz="6" w:space="0"/>
            </w:tcBorders>
            <w:noWrap w:val="0"/>
            <w:tcMar>
              <w:top w:w="0" w:type="dxa"/>
              <w:left w:w="123" w:type="dxa"/>
              <w:bottom w:w="0" w:type="dxa"/>
              <w:right w:w="126" w:type="dxa"/>
            </w:tcMar>
            <w:vAlign w:val="center"/>
          </w:tcPr>
          <w:p w14:paraId="2338218A">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5200.56</w:t>
            </w:r>
          </w:p>
        </w:tc>
        <w:tc>
          <w:tcPr>
            <w:tcW w:w="535" w:type="pct"/>
            <w:tcBorders>
              <w:right w:val="outset" w:color="808080" w:sz="6" w:space="0"/>
            </w:tcBorders>
            <w:noWrap w:val="0"/>
            <w:tcMar>
              <w:top w:w="0" w:type="dxa"/>
              <w:left w:w="123" w:type="dxa"/>
              <w:bottom w:w="0" w:type="dxa"/>
              <w:right w:w="126" w:type="dxa"/>
            </w:tcMar>
            <w:vAlign w:val="center"/>
          </w:tcPr>
          <w:p w14:paraId="0E102A96">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5074.24</w:t>
            </w:r>
          </w:p>
        </w:tc>
        <w:tc>
          <w:tcPr>
            <w:tcW w:w="428" w:type="pct"/>
            <w:tcBorders>
              <w:right w:val="outset" w:color="808080" w:sz="6" w:space="0"/>
            </w:tcBorders>
            <w:noWrap w:val="0"/>
            <w:tcMar>
              <w:top w:w="0" w:type="dxa"/>
              <w:left w:w="123" w:type="dxa"/>
              <w:bottom w:w="0" w:type="dxa"/>
              <w:right w:w="126" w:type="dxa"/>
            </w:tcMar>
            <w:vAlign w:val="center"/>
          </w:tcPr>
          <w:p w14:paraId="7237F903">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-2.43%</w:t>
            </w:r>
          </w:p>
        </w:tc>
        <w:tc>
          <w:tcPr>
            <w:tcW w:w="580" w:type="pct"/>
            <w:tcBorders>
              <w:right w:val="outset" w:color="808080" w:sz="6" w:space="0"/>
            </w:tcBorders>
            <w:noWrap w:val="0"/>
            <w:tcMar>
              <w:top w:w="0" w:type="dxa"/>
              <w:left w:w="123" w:type="dxa"/>
              <w:bottom w:w="0" w:type="dxa"/>
              <w:right w:w="126" w:type="dxa"/>
            </w:tcMar>
            <w:vAlign w:val="center"/>
          </w:tcPr>
          <w:p w14:paraId="04B82B00">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1393.85</w:t>
            </w:r>
          </w:p>
        </w:tc>
        <w:tc>
          <w:tcPr>
            <w:tcW w:w="517" w:type="pct"/>
            <w:tcBorders>
              <w:right w:val="outset" w:color="808080" w:sz="6" w:space="0"/>
            </w:tcBorders>
            <w:noWrap w:val="0"/>
            <w:tcMar>
              <w:top w:w="0" w:type="dxa"/>
              <w:left w:w="123" w:type="dxa"/>
              <w:bottom w:w="0" w:type="dxa"/>
              <w:right w:w="126" w:type="dxa"/>
            </w:tcMar>
            <w:vAlign w:val="center"/>
          </w:tcPr>
          <w:p w14:paraId="5645DF10">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1554.79</w:t>
            </w:r>
          </w:p>
        </w:tc>
        <w:tc>
          <w:tcPr>
            <w:tcW w:w="431" w:type="pct"/>
            <w:noWrap w:val="0"/>
            <w:tcMar>
              <w:top w:w="0" w:type="dxa"/>
              <w:left w:w="123" w:type="dxa"/>
              <w:bottom w:w="0" w:type="dxa"/>
              <w:right w:w="126" w:type="dxa"/>
            </w:tcMar>
            <w:vAlign w:val="center"/>
          </w:tcPr>
          <w:p w14:paraId="5303E632">
            <w:pPr>
              <w:pStyle w:val="9"/>
              <w:widowControl/>
              <w:spacing w:before="240" w:after="24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11.55%</w:t>
            </w:r>
          </w:p>
        </w:tc>
      </w:tr>
    </w:tbl>
    <w:p w14:paraId="698BFAFF">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12"/>
          <w:szCs w:val="12"/>
        </w:rPr>
        <w:t> </w:t>
      </w:r>
    </w:p>
    <w:p w14:paraId="0240EFD9">
      <w:pPr>
        <w:widowControl/>
        <w:spacing w:before="240" w:after="240"/>
        <w:ind w:firstLine="640"/>
        <w:rPr>
          <w:rFonts w:ascii="仿宋_GB2312" w:hAnsi="仿宋_GB2312" w:eastAsia="仿宋_GB2312" w:cs="仿宋_GB2312"/>
          <w:b w:val="0"/>
          <w:bCs w:val="0"/>
          <w:kern w:val="0"/>
          <w:sz w:val="32"/>
          <w:szCs w:val="32"/>
        </w:rPr>
      </w:pPr>
      <w:r>
        <w:rPr>
          <w:rFonts w:ascii="仿宋_GB2312" w:hAnsi="仿宋_GB2312" w:eastAsia="仿宋_GB2312" w:cs="仿宋_GB2312"/>
          <w:b w:val="0"/>
          <w:bCs w:val="0"/>
          <w:kern w:val="0"/>
          <w:sz w:val="32"/>
          <w:szCs w:val="32"/>
        </w:rPr>
        <w:t>本年支出年初预算数为6594.42万元，决算数为6629.03万元，差异率为0.52%，存在差异的主要原因是：</w:t>
      </w:r>
      <w:r>
        <w:rPr>
          <w:rFonts w:hint="eastAsia" w:ascii="仿宋_GB2312" w:hAnsi="仿宋_GB2312" w:eastAsia="仿宋_GB2312" w:cs="仿宋_GB2312"/>
          <w:b w:val="0"/>
          <w:bCs w:val="0"/>
          <w:kern w:val="0"/>
          <w:sz w:val="32"/>
          <w:szCs w:val="32"/>
          <w:lang w:eastAsia="zh-CN"/>
        </w:rPr>
        <w:t>年中补发部分待转编教师工资，增加了人员经费的基本支出</w:t>
      </w:r>
      <w:r>
        <w:rPr>
          <w:rFonts w:ascii="仿宋_GB2312" w:hAnsi="仿宋_GB2312" w:eastAsia="仿宋_GB2312" w:cs="仿宋_GB2312"/>
          <w:b w:val="0"/>
          <w:bCs w:val="0"/>
          <w:kern w:val="0"/>
          <w:sz w:val="32"/>
          <w:szCs w:val="32"/>
        </w:rPr>
        <w:t>。其中：基本支出年初预算数为5200.56万元，决算数为5074.24万元，差异率为-2.43%，存在差异的主要</w:t>
      </w:r>
      <w:r>
        <w:rPr>
          <w:rFonts w:hint="eastAsia" w:ascii="仿宋_GB2312" w:hAnsi="仿宋_GB2312" w:eastAsia="仿宋_GB2312" w:cs="仿宋_GB2312"/>
          <w:b w:val="0"/>
          <w:bCs w:val="0"/>
          <w:kern w:val="0"/>
          <w:sz w:val="32"/>
          <w:szCs w:val="32"/>
          <w:lang w:eastAsia="zh-CN"/>
        </w:rPr>
        <w:t>原因年初预算中考虑到需补发部分待转编教师的人员经费支出，故预算计划较多</w:t>
      </w:r>
      <w:r>
        <w:rPr>
          <w:rFonts w:ascii="仿宋_GB2312" w:hAnsi="仿宋_GB2312" w:eastAsia="仿宋_GB2312" w:cs="仿宋_GB2312"/>
          <w:b w:val="0"/>
          <w:bCs w:val="0"/>
          <w:kern w:val="0"/>
          <w:sz w:val="32"/>
          <w:szCs w:val="32"/>
        </w:rPr>
        <w:t>；项目支出年初预算数为1393.85万元，决算数为1554.79万元，差异率为11.55%，存在差异的主要</w:t>
      </w:r>
      <w:r>
        <w:rPr>
          <w:rFonts w:hint="eastAsia" w:ascii="仿宋_GB2312" w:hAnsi="仿宋_GB2312" w:eastAsia="仿宋_GB2312" w:cs="仿宋_GB2312"/>
          <w:b w:val="0"/>
          <w:bCs w:val="0"/>
          <w:kern w:val="0"/>
          <w:sz w:val="32"/>
          <w:szCs w:val="32"/>
          <w:lang w:eastAsia="zh-CN"/>
        </w:rPr>
        <w:t>原因</w:t>
      </w:r>
      <w:r>
        <w:rPr>
          <w:rFonts w:ascii="仿宋_GB2312" w:hAnsi="仿宋_GB2312" w:eastAsia="仿宋_GB2312" w:cs="仿宋_GB2312"/>
          <w:b w:val="0"/>
          <w:bCs w:val="0"/>
          <w:kern w:val="0"/>
          <w:sz w:val="32"/>
          <w:szCs w:val="32"/>
        </w:rPr>
        <w:t>是</w:t>
      </w:r>
      <w:r>
        <w:rPr>
          <w:rFonts w:hint="eastAsia" w:ascii="仿宋_GB2312" w:hAnsi="仿宋_GB2312" w:eastAsia="仿宋_GB2312" w:cs="仿宋_GB2312"/>
          <w:b w:val="0"/>
          <w:bCs w:val="0"/>
          <w:kern w:val="0"/>
          <w:sz w:val="32"/>
          <w:szCs w:val="32"/>
          <w:lang w:eastAsia="zh-CN"/>
        </w:rPr>
        <w:t>年中收到上级下拨专项经费，增加了项目支出经费</w:t>
      </w:r>
      <w:r>
        <w:rPr>
          <w:rFonts w:ascii="仿宋_GB2312" w:hAnsi="仿宋_GB2312" w:eastAsia="仿宋_GB2312" w:cs="仿宋_GB2312"/>
          <w:b w:val="0"/>
          <w:bCs w:val="0"/>
          <w:kern w:val="0"/>
          <w:sz w:val="32"/>
          <w:szCs w:val="32"/>
        </w:rPr>
        <w:t>。财政拨款支出年初预算数为6594.42万元，决算数为6625.33万元，差异率为0.47%，存在差异的主要原因是：</w:t>
      </w:r>
      <w:r>
        <w:rPr>
          <w:rFonts w:hint="eastAsia" w:ascii="仿宋_GB2312" w:hAnsi="仿宋_GB2312" w:eastAsia="仿宋_GB2312" w:cs="仿宋_GB2312"/>
          <w:b w:val="0"/>
          <w:bCs w:val="0"/>
          <w:kern w:val="0"/>
          <w:sz w:val="32"/>
          <w:szCs w:val="32"/>
          <w:lang w:eastAsia="zh-CN"/>
        </w:rPr>
        <w:t>年中收到上级下拨专项经费，增加了项目支出经费</w:t>
      </w:r>
      <w:r>
        <w:rPr>
          <w:rFonts w:ascii="仿宋_GB2312" w:hAnsi="仿宋_GB2312" w:eastAsia="仿宋_GB2312" w:cs="仿宋_GB2312"/>
          <w:b w:val="0"/>
          <w:bCs w:val="0"/>
          <w:kern w:val="0"/>
          <w:sz w:val="32"/>
          <w:szCs w:val="32"/>
        </w:rPr>
        <w:t>。非财政拨款支出年初预算数为0万元，决算数为3.70万元，差异率为100%，存在差异的主要原因是：</w:t>
      </w:r>
      <w:r>
        <w:rPr>
          <w:rFonts w:hint="eastAsia" w:ascii="仿宋_GB2312" w:hAnsi="仿宋_GB2312" w:eastAsia="仿宋_GB2312" w:cs="仿宋_GB2312"/>
          <w:b w:val="0"/>
          <w:bCs w:val="0"/>
          <w:kern w:val="0"/>
          <w:sz w:val="32"/>
          <w:szCs w:val="32"/>
          <w:lang w:eastAsia="zh-CN"/>
        </w:rPr>
        <w:t>年中增加了科技副校长补助经费</w:t>
      </w:r>
      <w:r>
        <w:rPr>
          <w:rFonts w:ascii="仿宋_GB2312" w:hAnsi="仿宋_GB2312" w:eastAsia="仿宋_GB2312" w:cs="仿宋_GB2312"/>
          <w:b w:val="0"/>
          <w:bCs w:val="0"/>
          <w:kern w:val="0"/>
          <w:sz w:val="32"/>
          <w:szCs w:val="32"/>
        </w:rPr>
        <w:t>。</w:t>
      </w:r>
    </w:p>
    <w:p w14:paraId="7BE3ACBD">
      <w:pPr>
        <w:widowControl/>
        <w:spacing w:before="240" w:after="240"/>
        <w:ind w:firstLine="6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　　②从支出功能科目来看</w:t>
      </w:r>
    </w:p>
    <w:p w14:paraId="5D39B098">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一般公共服务支出年初预算数为0万元，决算数为0万元，差异率为0%</w:t>
      </w:r>
      <w:r>
        <w:rPr>
          <w:rFonts w:hint="eastAsia" w:ascii="仿宋_GB2312" w:hAnsi="仿宋_GB2312" w:eastAsia="仿宋_GB2312" w:cs="仿宋_GB2312"/>
          <w:b w:val="0"/>
          <w:bCs w:val="0"/>
          <w:kern w:val="0"/>
          <w:sz w:val="32"/>
          <w:szCs w:val="32"/>
          <w:lang w:eastAsia="zh-CN"/>
        </w:rPr>
        <w:t>。</w:t>
      </w:r>
    </w:p>
    <w:p w14:paraId="614FD40F">
      <w:pPr>
        <w:widowControl/>
        <w:spacing w:before="240" w:after="240"/>
        <w:ind w:firstLine="640"/>
        <w:rPr>
          <w:rFonts w:hint="eastAsia" w:ascii="仿宋_GB2312" w:hAnsi="仿宋_GB2312" w:eastAsia="仿宋_GB2312" w:cs="仿宋_GB2312"/>
          <w:b w:val="0"/>
          <w:bCs w:val="0"/>
          <w:kern w:val="0"/>
          <w:sz w:val="32"/>
          <w:szCs w:val="32"/>
          <w:lang w:eastAsia="zh-CN"/>
        </w:rPr>
      </w:pPr>
      <w:r>
        <w:rPr>
          <w:rFonts w:ascii="仿宋_GB2312" w:hAnsi="仿宋_GB2312" w:eastAsia="仿宋_GB2312" w:cs="仿宋_GB2312"/>
          <w:b w:val="0"/>
          <w:bCs w:val="0"/>
          <w:kern w:val="0"/>
          <w:sz w:val="32"/>
          <w:szCs w:val="32"/>
        </w:rPr>
        <w:t>国防支出年初预算数为0万元，决算数为0万元，差异率为0%</w:t>
      </w:r>
      <w:r>
        <w:rPr>
          <w:rFonts w:hint="eastAsia" w:ascii="仿宋_GB2312" w:hAnsi="仿宋_GB2312" w:eastAsia="仿宋_GB2312" w:cs="仿宋_GB2312"/>
          <w:b w:val="0"/>
          <w:bCs w:val="0"/>
          <w:kern w:val="0"/>
          <w:sz w:val="32"/>
          <w:szCs w:val="32"/>
          <w:lang w:eastAsia="zh-CN"/>
        </w:rPr>
        <w:t>。</w:t>
      </w:r>
    </w:p>
    <w:p w14:paraId="0CE643CC">
      <w:pPr>
        <w:widowControl/>
        <w:spacing w:before="240" w:after="240"/>
        <w:ind w:firstLine="6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公共安全支出年初预算数为0万元，决算数为0万元，差异率为0%</w:t>
      </w:r>
      <w:r>
        <w:rPr>
          <w:rFonts w:hint="eastAsia" w:ascii="仿宋_GB2312" w:hAnsi="仿宋_GB2312" w:eastAsia="仿宋_GB2312" w:cs="仿宋_GB2312"/>
          <w:b w:val="0"/>
          <w:bCs w:val="0"/>
          <w:kern w:val="0"/>
          <w:sz w:val="32"/>
          <w:szCs w:val="32"/>
          <w:lang w:eastAsia="zh-CN"/>
        </w:rPr>
        <w:t>。</w:t>
      </w:r>
    </w:p>
    <w:p w14:paraId="24DBCB31">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科学技术支出年初预算数为0万元，决算数为0万元，差异率为0%</w:t>
      </w:r>
      <w:r>
        <w:rPr>
          <w:rFonts w:hint="eastAsia" w:ascii="仿宋_GB2312" w:hAnsi="仿宋_GB2312" w:eastAsia="仿宋_GB2312" w:cs="仿宋_GB2312"/>
          <w:b w:val="0"/>
          <w:bCs w:val="0"/>
          <w:kern w:val="0"/>
          <w:sz w:val="32"/>
          <w:szCs w:val="32"/>
          <w:lang w:eastAsia="zh-CN"/>
        </w:rPr>
        <w:t>。</w:t>
      </w:r>
    </w:p>
    <w:p w14:paraId="15C22A19">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文化旅游体育与传媒支出年初预算数为0万元，决算数为0万元，差异率为0%</w:t>
      </w:r>
      <w:r>
        <w:rPr>
          <w:rFonts w:hint="eastAsia" w:ascii="仿宋_GB2312" w:hAnsi="仿宋_GB2312" w:eastAsia="仿宋_GB2312" w:cs="仿宋_GB2312"/>
          <w:b w:val="0"/>
          <w:bCs w:val="0"/>
          <w:kern w:val="0"/>
          <w:sz w:val="32"/>
          <w:szCs w:val="32"/>
          <w:lang w:eastAsia="zh-CN"/>
        </w:rPr>
        <w:t>。</w:t>
      </w:r>
    </w:p>
    <w:p w14:paraId="13FB2745">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社会保障和就业支出年初预算数为0万元，决算数为0万元，差异率为0%</w:t>
      </w:r>
      <w:r>
        <w:rPr>
          <w:rFonts w:hint="eastAsia" w:ascii="仿宋_GB2312" w:hAnsi="仿宋_GB2312" w:eastAsia="仿宋_GB2312" w:cs="仿宋_GB2312"/>
          <w:b w:val="0"/>
          <w:bCs w:val="0"/>
          <w:kern w:val="0"/>
          <w:sz w:val="32"/>
          <w:szCs w:val="32"/>
          <w:lang w:eastAsia="zh-CN"/>
        </w:rPr>
        <w:t>。</w:t>
      </w:r>
    </w:p>
    <w:p w14:paraId="2A4D3B60">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卫生健康支出年初预算数为0万元，决算数为0万元，差异率为0%</w:t>
      </w:r>
      <w:r>
        <w:rPr>
          <w:rFonts w:hint="eastAsia" w:ascii="仿宋_GB2312" w:hAnsi="仿宋_GB2312" w:eastAsia="仿宋_GB2312" w:cs="仿宋_GB2312"/>
          <w:b w:val="0"/>
          <w:bCs w:val="0"/>
          <w:kern w:val="0"/>
          <w:sz w:val="32"/>
          <w:szCs w:val="32"/>
          <w:lang w:eastAsia="zh-CN"/>
        </w:rPr>
        <w:t>。</w:t>
      </w:r>
    </w:p>
    <w:p w14:paraId="405B63C2">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节能环保支出年初预算数为0万元，决算数为0万元，差异率为0%</w:t>
      </w:r>
      <w:r>
        <w:rPr>
          <w:rFonts w:hint="eastAsia" w:ascii="仿宋_GB2312" w:hAnsi="仿宋_GB2312" w:eastAsia="仿宋_GB2312" w:cs="仿宋_GB2312"/>
          <w:b w:val="0"/>
          <w:bCs w:val="0"/>
          <w:kern w:val="0"/>
          <w:sz w:val="32"/>
          <w:szCs w:val="32"/>
          <w:lang w:eastAsia="zh-CN"/>
        </w:rPr>
        <w:t>。</w:t>
      </w:r>
    </w:p>
    <w:p w14:paraId="6841EAE7">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城乡社区支出年初预算数为0万元，决算数为0万元，差异率为0%</w:t>
      </w:r>
      <w:r>
        <w:rPr>
          <w:rFonts w:hint="eastAsia" w:ascii="仿宋_GB2312" w:hAnsi="仿宋_GB2312" w:eastAsia="仿宋_GB2312" w:cs="仿宋_GB2312"/>
          <w:b w:val="0"/>
          <w:bCs w:val="0"/>
          <w:kern w:val="0"/>
          <w:sz w:val="32"/>
          <w:szCs w:val="32"/>
          <w:lang w:eastAsia="zh-CN"/>
        </w:rPr>
        <w:t>。</w:t>
      </w:r>
    </w:p>
    <w:p w14:paraId="1AB920F1">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农林水支出年初预算数为0万元，决算数为0万元，差异率为0%</w:t>
      </w:r>
      <w:r>
        <w:rPr>
          <w:rFonts w:hint="eastAsia" w:ascii="仿宋_GB2312" w:hAnsi="仿宋_GB2312" w:eastAsia="仿宋_GB2312" w:cs="仿宋_GB2312"/>
          <w:b w:val="0"/>
          <w:bCs w:val="0"/>
          <w:kern w:val="0"/>
          <w:sz w:val="32"/>
          <w:szCs w:val="32"/>
          <w:lang w:eastAsia="zh-CN"/>
        </w:rPr>
        <w:t>。</w:t>
      </w:r>
    </w:p>
    <w:p w14:paraId="554A419A">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交通运输支出年初预算数为0万元，决算数为0万元，差异率为0%</w:t>
      </w:r>
      <w:r>
        <w:rPr>
          <w:rFonts w:hint="eastAsia" w:ascii="仿宋_GB2312" w:hAnsi="仿宋_GB2312" w:eastAsia="仿宋_GB2312" w:cs="仿宋_GB2312"/>
          <w:b w:val="0"/>
          <w:bCs w:val="0"/>
          <w:kern w:val="0"/>
          <w:sz w:val="32"/>
          <w:szCs w:val="32"/>
          <w:lang w:eastAsia="zh-CN"/>
        </w:rPr>
        <w:t>。</w:t>
      </w:r>
    </w:p>
    <w:p w14:paraId="6FD27D9A">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资源勘探工业信息等支出年初预算数为0万元，决算数为0万元，差异率为0%</w:t>
      </w:r>
      <w:r>
        <w:rPr>
          <w:rFonts w:hint="eastAsia" w:ascii="仿宋_GB2312" w:hAnsi="仿宋_GB2312" w:eastAsia="仿宋_GB2312" w:cs="仿宋_GB2312"/>
          <w:b w:val="0"/>
          <w:bCs w:val="0"/>
          <w:kern w:val="0"/>
          <w:sz w:val="32"/>
          <w:szCs w:val="32"/>
          <w:lang w:eastAsia="zh-CN"/>
        </w:rPr>
        <w:t>。</w:t>
      </w:r>
    </w:p>
    <w:p w14:paraId="124037EC">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商业服务业等支出年初预算数为0万元，决算数为0万元，差异率为0%</w:t>
      </w:r>
      <w:r>
        <w:rPr>
          <w:rFonts w:hint="eastAsia" w:ascii="仿宋_GB2312" w:hAnsi="仿宋_GB2312" w:eastAsia="仿宋_GB2312" w:cs="仿宋_GB2312"/>
          <w:b w:val="0"/>
          <w:bCs w:val="0"/>
          <w:kern w:val="0"/>
          <w:sz w:val="32"/>
          <w:szCs w:val="32"/>
          <w:lang w:eastAsia="zh-CN"/>
        </w:rPr>
        <w:t>。</w:t>
      </w:r>
    </w:p>
    <w:p w14:paraId="11210872">
      <w:pPr>
        <w:widowControl/>
        <w:spacing w:before="240" w:after="240"/>
        <w:ind w:firstLine="640"/>
        <w:rPr>
          <w:rFonts w:hint="eastAsia" w:ascii="仿宋_GB2312" w:hAnsi="仿宋_GB2312" w:eastAsia="仿宋_GB2312" w:cs="仿宋_GB2312"/>
          <w:b w:val="0"/>
          <w:bCs w:val="0"/>
          <w:kern w:val="0"/>
          <w:sz w:val="32"/>
          <w:szCs w:val="32"/>
          <w:lang w:eastAsia="zh-CN"/>
        </w:rPr>
      </w:pPr>
      <w:r>
        <w:rPr>
          <w:rFonts w:ascii="仿宋_GB2312" w:hAnsi="仿宋_GB2312" w:eastAsia="仿宋_GB2312" w:cs="仿宋_GB2312"/>
          <w:b w:val="0"/>
          <w:bCs w:val="0"/>
          <w:kern w:val="0"/>
          <w:sz w:val="32"/>
          <w:szCs w:val="32"/>
        </w:rPr>
        <w:t>金融支出年初预算数为0万元，决算数为0万元，差异率为0%</w:t>
      </w:r>
      <w:r>
        <w:rPr>
          <w:rFonts w:hint="eastAsia" w:ascii="仿宋_GB2312" w:hAnsi="仿宋_GB2312" w:eastAsia="仿宋_GB2312" w:cs="仿宋_GB2312"/>
          <w:b w:val="0"/>
          <w:bCs w:val="0"/>
          <w:kern w:val="0"/>
          <w:sz w:val="32"/>
          <w:szCs w:val="32"/>
          <w:lang w:eastAsia="zh-CN"/>
        </w:rPr>
        <w:t>。</w:t>
      </w:r>
    </w:p>
    <w:p w14:paraId="16BB8CF8">
      <w:pPr>
        <w:widowControl/>
        <w:spacing w:before="240" w:after="240"/>
        <w:ind w:firstLine="6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援助其他地区支出年初预算数为0万元，决算数为0万元，差异率为0%</w:t>
      </w:r>
      <w:r>
        <w:rPr>
          <w:rFonts w:hint="eastAsia" w:ascii="仿宋_GB2312" w:hAnsi="仿宋_GB2312" w:eastAsia="仿宋_GB2312" w:cs="仿宋_GB2312"/>
          <w:b w:val="0"/>
          <w:bCs w:val="0"/>
          <w:kern w:val="0"/>
          <w:sz w:val="32"/>
          <w:szCs w:val="32"/>
          <w:lang w:eastAsia="zh-CN"/>
        </w:rPr>
        <w:t>。</w:t>
      </w:r>
    </w:p>
    <w:p w14:paraId="35F88793">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自然资源海洋气象等支出年初预算数为0万元，决算数为0万元，差异率为0%</w:t>
      </w:r>
      <w:r>
        <w:rPr>
          <w:rFonts w:hint="eastAsia" w:ascii="仿宋_GB2312" w:hAnsi="仿宋_GB2312" w:eastAsia="仿宋_GB2312" w:cs="仿宋_GB2312"/>
          <w:b w:val="0"/>
          <w:bCs w:val="0"/>
          <w:kern w:val="0"/>
          <w:sz w:val="32"/>
          <w:szCs w:val="32"/>
          <w:lang w:eastAsia="zh-CN"/>
        </w:rPr>
        <w:t>。</w:t>
      </w:r>
    </w:p>
    <w:p w14:paraId="6E0AD345">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住房保障支出年初预算数为292.22万元，决算数为272.29万元，差异率为-6.82%</w:t>
      </w:r>
      <w:r>
        <w:rPr>
          <w:rFonts w:hint="eastAsia" w:ascii="仿宋_GB2312" w:hAnsi="仿宋_GB2312" w:eastAsia="仿宋_GB2312" w:cs="仿宋_GB2312"/>
          <w:b w:val="0"/>
          <w:bCs w:val="0"/>
          <w:kern w:val="0"/>
          <w:sz w:val="32"/>
          <w:szCs w:val="32"/>
          <w:lang w:eastAsia="zh-CN"/>
        </w:rPr>
        <w:t>。</w:t>
      </w:r>
    </w:p>
    <w:p w14:paraId="293FE2F2">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粮油物资储备支出年初预算数为0万元，决算数为0万元，差异率为0%</w:t>
      </w:r>
      <w:r>
        <w:rPr>
          <w:rFonts w:hint="eastAsia" w:ascii="仿宋_GB2312" w:hAnsi="仿宋_GB2312" w:eastAsia="仿宋_GB2312" w:cs="仿宋_GB2312"/>
          <w:b w:val="0"/>
          <w:bCs w:val="0"/>
          <w:kern w:val="0"/>
          <w:sz w:val="32"/>
          <w:szCs w:val="32"/>
          <w:lang w:eastAsia="zh-CN"/>
        </w:rPr>
        <w:t>。</w:t>
      </w:r>
    </w:p>
    <w:p w14:paraId="0343C22D">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国有资本经营预算支出年初预算数为0万元，决算数为0万元，差异率为0%</w:t>
      </w:r>
      <w:r>
        <w:rPr>
          <w:rFonts w:hint="eastAsia" w:ascii="仿宋_GB2312" w:hAnsi="仿宋_GB2312" w:eastAsia="仿宋_GB2312" w:cs="仿宋_GB2312"/>
          <w:b w:val="0"/>
          <w:bCs w:val="0"/>
          <w:kern w:val="0"/>
          <w:sz w:val="32"/>
          <w:szCs w:val="32"/>
          <w:lang w:eastAsia="zh-CN"/>
        </w:rPr>
        <w:t>。</w:t>
      </w:r>
    </w:p>
    <w:p w14:paraId="1AC10213">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灾害防治及应急管理支出年初预算数为0万元，决算数为0万元，差异率为0%</w:t>
      </w:r>
      <w:r>
        <w:rPr>
          <w:rFonts w:hint="eastAsia" w:ascii="仿宋_GB2312" w:hAnsi="仿宋_GB2312" w:eastAsia="仿宋_GB2312" w:cs="仿宋_GB2312"/>
          <w:b w:val="0"/>
          <w:bCs w:val="0"/>
          <w:kern w:val="0"/>
          <w:sz w:val="32"/>
          <w:szCs w:val="32"/>
          <w:lang w:eastAsia="zh-CN"/>
        </w:rPr>
        <w:t>。</w:t>
      </w:r>
    </w:p>
    <w:p w14:paraId="2648EDC7">
      <w:pPr>
        <w:widowControl/>
        <w:spacing w:before="240" w:after="240"/>
        <w:ind w:firstLine="640"/>
        <w:rPr>
          <w:rFonts w:ascii="仿宋_GB2312" w:hAnsi="仿宋_GB2312" w:eastAsia="仿宋_GB2312" w:cs="仿宋_GB2312"/>
          <w:b w:val="0"/>
          <w:bCs w:val="0"/>
          <w:kern w:val="0"/>
          <w:sz w:val="32"/>
          <w:szCs w:val="32"/>
        </w:rPr>
      </w:pPr>
      <w:r>
        <w:rPr>
          <w:rFonts w:ascii="仿宋_GB2312" w:hAnsi="仿宋_GB2312" w:eastAsia="仿宋_GB2312" w:cs="仿宋_GB2312"/>
          <w:b w:val="0"/>
          <w:bCs w:val="0"/>
          <w:kern w:val="0"/>
          <w:sz w:val="32"/>
          <w:szCs w:val="32"/>
        </w:rPr>
        <w:t>其他支出年初预算数为0万元，决算数为0万元，差异率为0%</w:t>
      </w:r>
    </w:p>
    <w:p w14:paraId="38710E8B">
      <w:pPr>
        <w:widowControl/>
        <w:spacing w:before="240" w:after="240"/>
        <w:ind w:firstLine="6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③从部门下属各单位情况来看，收入支出预决算对比情况如下：</w:t>
      </w:r>
      <w:r>
        <w:rPr>
          <w:rFonts w:hint="eastAsia" w:ascii="仿宋_GB2312" w:hAnsi="仿宋_GB2312" w:eastAsia="仿宋_GB2312" w:cs="仿宋_GB2312"/>
          <w:b w:val="0"/>
          <w:bCs w:val="0"/>
          <w:kern w:val="0"/>
          <w:sz w:val="32"/>
          <w:szCs w:val="32"/>
          <w:lang w:eastAsia="zh-CN"/>
        </w:rPr>
        <w:t>无</w:t>
      </w:r>
    </w:p>
    <w:p w14:paraId="3E810605">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④分收入支出具体项目来看， 收入支出预决算对比情况如下：</w:t>
      </w:r>
      <w:r>
        <w:rPr>
          <w:rFonts w:hint="eastAsia" w:ascii="仿宋_GB2312" w:hAnsi="仿宋_GB2312" w:eastAsia="仿宋_GB2312" w:cs="仿宋_GB2312"/>
          <w:b w:val="0"/>
          <w:bCs w:val="0"/>
          <w:kern w:val="0"/>
          <w:sz w:val="32"/>
          <w:szCs w:val="32"/>
          <w:lang w:eastAsia="zh-CN"/>
        </w:rPr>
        <w:t>无</w:t>
      </w:r>
    </w:p>
    <w:p w14:paraId="4A4236DB">
      <w:pPr>
        <w:widowControl/>
        <w:spacing w:before="240" w:after="240"/>
        <w:rPr>
          <w:rFonts w:ascii="Times New Roman" w:hAnsi="Times New Roman" w:eastAsia="Times New Roman" w:cs="Times New Roman"/>
          <w:kern w:val="0"/>
          <w:sz w:val="24"/>
        </w:rPr>
      </w:pPr>
      <w:r>
        <w:rPr>
          <w:rFonts w:ascii="Arial" w:hAnsi="Arial" w:eastAsia="Arial" w:cs="Arial"/>
          <w:kern w:val="0"/>
          <w:sz w:val="32"/>
          <w:szCs w:val="32"/>
        </w:rPr>
        <w:t>　　</w:t>
      </w:r>
      <w:r>
        <w:rPr>
          <w:rFonts w:ascii="仿宋_GB2312" w:hAnsi="仿宋_GB2312" w:eastAsia="仿宋_GB2312" w:cs="仿宋_GB2312"/>
          <w:b/>
          <w:bCs/>
          <w:kern w:val="0"/>
          <w:sz w:val="32"/>
          <w:szCs w:val="32"/>
        </w:rPr>
        <w:t>2．收入支出结构分析。</w:t>
      </w:r>
    </w:p>
    <w:p w14:paraId="5A4C8766">
      <w:pPr>
        <w:widowControl/>
        <w:spacing w:before="240" w:after="240"/>
        <w:ind w:firstLine="6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（1）　　财政拨款收入决算数6625.33万元，占本年收入合计的99.94%；非财政拨款收入3.70万元，占本年收入合计的0.06%，其中：上级补助收入0万元，占本年收入合计的0%；事业收入0万元，占本年收入合计的0%；经营收入0万元，占本年收入合计的 0%；附属单位上缴收入0万元，占本年收入合计的0%；其他收入3.70万元，占本年收入合计的0.06%</w:t>
      </w:r>
      <w:r>
        <w:rPr>
          <w:rFonts w:hint="eastAsia" w:ascii="仿宋_GB2312" w:hAnsi="仿宋_GB2312" w:eastAsia="仿宋_GB2312" w:cs="仿宋_GB2312"/>
          <w:b w:val="0"/>
          <w:bCs w:val="0"/>
          <w:kern w:val="0"/>
          <w:sz w:val="32"/>
          <w:szCs w:val="32"/>
          <w:lang w:eastAsia="zh-CN"/>
        </w:rPr>
        <w:t>。</w:t>
      </w:r>
    </w:p>
    <w:tbl>
      <w:tblPr>
        <w:tblStyle w:val="8"/>
        <w:tblW w:w="5000" w:type="pct"/>
        <w:tblInd w:w="38" w:type="dxa"/>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Layout w:type="fixed"/>
        <w:tblCellMar>
          <w:top w:w="0" w:type="dxa"/>
          <w:left w:w="0" w:type="dxa"/>
          <w:bottom w:w="0" w:type="dxa"/>
          <w:right w:w="0" w:type="dxa"/>
        </w:tblCellMar>
      </w:tblPr>
      <w:tblGrid>
        <w:gridCol w:w="3471"/>
        <w:gridCol w:w="3187"/>
        <w:gridCol w:w="2861"/>
      </w:tblGrid>
      <w:tr w14:paraId="29BEDDAB">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blHeader/>
        </w:trPr>
        <w:tc>
          <w:tcPr>
            <w:tcW w:w="1822" w:type="pct"/>
            <w:tcBorders>
              <w:bottom w:val="outset" w:color="808080" w:sz="6" w:space="0"/>
              <w:right w:val="outset" w:color="808080" w:sz="6" w:space="0"/>
            </w:tcBorders>
            <w:noWrap w:val="0"/>
            <w:tcMar>
              <w:top w:w="15" w:type="dxa"/>
              <w:left w:w="30" w:type="dxa"/>
              <w:bottom w:w="15" w:type="dxa"/>
              <w:right w:w="30" w:type="dxa"/>
            </w:tcMar>
            <w:vAlign w:val="center"/>
          </w:tcPr>
          <w:p w14:paraId="17DBCEA0">
            <w:pPr>
              <w:pStyle w:val="7"/>
              <w:widowControl/>
              <w:jc w:val="center"/>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收入情况分析表</w:t>
            </w:r>
          </w:p>
        </w:tc>
        <w:tc>
          <w:tcPr>
            <w:tcW w:w="1673" w:type="pct"/>
            <w:tcBorders>
              <w:bottom w:val="outset" w:color="808080" w:sz="6" w:space="0"/>
              <w:right w:val="outset" w:color="808080" w:sz="6" w:space="0"/>
            </w:tcBorders>
            <w:noWrap w:val="0"/>
            <w:tcMar>
              <w:top w:w="15" w:type="dxa"/>
              <w:left w:w="27" w:type="dxa"/>
              <w:bottom w:w="15" w:type="dxa"/>
              <w:right w:w="30" w:type="dxa"/>
            </w:tcMar>
            <w:vAlign w:val="center"/>
          </w:tcPr>
          <w:p w14:paraId="094B45CD">
            <w:pPr>
              <w:pStyle w:val="7"/>
              <w:widowControl/>
              <w:jc w:val="center"/>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决算数（万元）</w:t>
            </w:r>
          </w:p>
        </w:tc>
        <w:tc>
          <w:tcPr>
            <w:tcW w:w="1502" w:type="pct"/>
            <w:tcBorders>
              <w:bottom w:val="outset" w:color="808080" w:sz="6" w:space="0"/>
            </w:tcBorders>
            <w:noWrap w:val="0"/>
            <w:tcMar>
              <w:top w:w="15" w:type="dxa"/>
              <w:left w:w="27" w:type="dxa"/>
              <w:bottom w:w="15" w:type="dxa"/>
              <w:right w:w="30" w:type="dxa"/>
            </w:tcMar>
            <w:vAlign w:val="center"/>
          </w:tcPr>
          <w:p w14:paraId="3EC89220">
            <w:pPr>
              <w:pStyle w:val="7"/>
              <w:widowControl/>
              <w:jc w:val="center"/>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占比(100%)</w:t>
            </w:r>
          </w:p>
        </w:tc>
      </w:tr>
      <w:tr w14:paraId="68538476">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822" w:type="pct"/>
            <w:tcBorders>
              <w:bottom w:val="outset" w:color="808080" w:sz="6" w:space="0"/>
              <w:right w:val="outset" w:color="808080" w:sz="6" w:space="0"/>
            </w:tcBorders>
            <w:noWrap w:val="0"/>
            <w:tcMar>
              <w:top w:w="15" w:type="dxa"/>
              <w:left w:w="30" w:type="dxa"/>
              <w:bottom w:w="15" w:type="dxa"/>
              <w:right w:w="30" w:type="dxa"/>
            </w:tcMar>
            <w:vAlign w:val="center"/>
          </w:tcPr>
          <w:p w14:paraId="17C3D6CA">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一、一般公共预算财政拨款收入</w:t>
            </w:r>
          </w:p>
        </w:tc>
        <w:tc>
          <w:tcPr>
            <w:tcW w:w="1673" w:type="pct"/>
            <w:tcBorders>
              <w:bottom w:val="outset" w:color="808080" w:sz="6" w:space="0"/>
              <w:right w:val="outset" w:color="808080" w:sz="6" w:space="0"/>
            </w:tcBorders>
            <w:noWrap w:val="0"/>
            <w:tcMar>
              <w:top w:w="15" w:type="dxa"/>
              <w:left w:w="27" w:type="dxa"/>
              <w:bottom w:w="15" w:type="dxa"/>
              <w:right w:w="30" w:type="dxa"/>
            </w:tcMar>
            <w:vAlign w:val="center"/>
          </w:tcPr>
          <w:p w14:paraId="4E12777B">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6625.33</w:t>
            </w:r>
          </w:p>
        </w:tc>
        <w:tc>
          <w:tcPr>
            <w:tcW w:w="1502" w:type="pct"/>
            <w:tcBorders>
              <w:bottom w:val="outset" w:color="808080" w:sz="6" w:space="0"/>
            </w:tcBorders>
            <w:noWrap w:val="0"/>
            <w:tcMar>
              <w:top w:w="15" w:type="dxa"/>
              <w:left w:w="27" w:type="dxa"/>
              <w:bottom w:w="15" w:type="dxa"/>
              <w:right w:w="30" w:type="dxa"/>
            </w:tcMar>
            <w:vAlign w:val="center"/>
          </w:tcPr>
          <w:p w14:paraId="745A7ADA">
            <w:pPr>
              <w:pStyle w:val="7"/>
              <w:widowControl/>
              <w:jc w:val="righ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99.94%</w:t>
            </w:r>
          </w:p>
        </w:tc>
      </w:tr>
      <w:tr w14:paraId="17F494E5">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822" w:type="pct"/>
            <w:tcBorders>
              <w:bottom w:val="outset" w:color="808080" w:sz="6" w:space="0"/>
              <w:right w:val="outset" w:color="808080" w:sz="6" w:space="0"/>
            </w:tcBorders>
            <w:noWrap w:val="0"/>
            <w:tcMar>
              <w:top w:w="15" w:type="dxa"/>
              <w:left w:w="30" w:type="dxa"/>
              <w:bottom w:w="15" w:type="dxa"/>
              <w:right w:w="30" w:type="dxa"/>
            </w:tcMar>
            <w:vAlign w:val="center"/>
          </w:tcPr>
          <w:p w14:paraId="4F4B01FC">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二、政府性基金预算财政拨款收入</w:t>
            </w:r>
          </w:p>
        </w:tc>
        <w:tc>
          <w:tcPr>
            <w:tcW w:w="1673" w:type="pct"/>
            <w:tcBorders>
              <w:bottom w:val="outset" w:color="808080" w:sz="6" w:space="0"/>
              <w:right w:val="outset" w:color="808080" w:sz="6" w:space="0"/>
            </w:tcBorders>
            <w:noWrap w:val="0"/>
            <w:tcMar>
              <w:top w:w="15" w:type="dxa"/>
              <w:left w:w="27" w:type="dxa"/>
              <w:bottom w:w="15" w:type="dxa"/>
              <w:right w:w="30" w:type="dxa"/>
            </w:tcMar>
            <w:vAlign w:val="center"/>
          </w:tcPr>
          <w:p w14:paraId="3B43235E">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0</w:t>
            </w:r>
          </w:p>
        </w:tc>
        <w:tc>
          <w:tcPr>
            <w:tcW w:w="1502" w:type="pct"/>
            <w:tcBorders>
              <w:bottom w:val="outset" w:color="808080" w:sz="6" w:space="0"/>
            </w:tcBorders>
            <w:noWrap w:val="0"/>
            <w:tcMar>
              <w:top w:w="15" w:type="dxa"/>
              <w:left w:w="27" w:type="dxa"/>
              <w:bottom w:w="15" w:type="dxa"/>
              <w:right w:w="30" w:type="dxa"/>
            </w:tcMar>
            <w:vAlign w:val="center"/>
          </w:tcPr>
          <w:p w14:paraId="71CD65BE">
            <w:pPr>
              <w:pStyle w:val="7"/>
              <w:widowControl/>
              <w:jc w:val="righ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0%</w:t>
            </w:r>
          </w:p>
        </w:tc>
      </w:tr>
      <w:tr w14:paraId="291D137E">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822" w:type="pct"/>
            <w:tcBorders>
              <w:bottom w:val="outset" w:color="808080" w:sz="6" w:space="0"/>
              <w:right w:val="outset" w:color="808080" w:sz="6" w:space="0"/>
            </w:tcBorders>
            <w:noWrap w:val="0"/>
            <w:tcMar>
              <w:top w:w="15" w:type="dxa"/>
              <w:left w:w="30" w:type="dxa"/>
              <w:bottom w:w="15" w:type="dxa"/>
              <w:right w:w="30" w:type="dxa"/>
            </w:tcMar>
            <w:vAlign w:val="center"/>
          </w:tcPr>
          <w:p w14:paraId="4EBC4543">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三、国有资本经营预算财政拨款收入</w:t>
            </w:r>
          </w:p>
        </w:tc>
        <w:tc>
          <w:tcPr>
            <w:tcW w:w="1673" w:type="pct"/>
            <w:tcBorders>
              <w:bottom w:val="outset" w:color="808080" w:sz="6" w:space="0"/>
              <w:right w:val="outset" w:color="808080" w:sz="6" w:space="0"/>
            </w:tcBorders>
            <w:noWrap w:val="0"/>
            <w:tcMar>
              <w:top w:w="15" w:type="dxa"/>
              <w:left w:w="27" w:type="dxa"/>
              <w:bottom w:w="15" w:type="dxa"/>
              <w:right w:w="30" w:type="dxa"/>
            </w:tcMar>
            <w:vAlign w:val="center"/>
          </w:tcPr>
          <w:p w14:paraId="1B176EE0">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0</w:t>
            </w:r>
          </w:p>
        </w:tc>
        <w:tc>
          <w:tcPr>
            <w:tcW w:w="1502" w:type="pct"/>
            <w:tcBorders>
              <w:bottom w:val="outset" w:color="808080" w:sz="6" w:space="0"/>
            </w:tcBorders>
            <w:noWrap w:val="0"/>
            <w:tcMar>
              <w:top w:w="15" w:type="dxa"/>
              <w:left w:w="27" w:type="dxa"/>
              <w:bottom w:w="15" w:type="dxa"/>
              <w:right w:w="30" w:type="dxa"/>
            </w:tcMar>
            <w:vAlign w:val="center"/>
          </w:tcPr>
          <w:p w14:paraId="640E9D4B">
            <w:pPr>
              <w:pStyle w:val="7"/>
              <w:widowControl/>
              <w:jc w:val="righ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0%</w:t>
            </w:r>
          </w:p>
        </w:tc>
      </w:tr>
      <w:tr w14:paraId="62E4C1F9">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822" w:type="pct"/>
            <w:tcBorders>
              <w:bottom w:val="outset" w:color="808080" w:sz="6" w:space="0"/>
              <w:right w:val="outset" w:color="808080" w:sz="6" w:space="0"/>
            </w:tcBorders>
            <w:noWrap w:val="0"/>
            <w:tcMar>
              <w:top w:w="15" w:type="dxa"/>
              <w:left w:w="30" w:type="dxa"/>
              <w:bottom w:w="15" w:type="dxa"/>
              <w:right w:w="30" w:type="dxa"/>
            </w:tcMar>
            <w:vAlign w:val="center"/>
          </w:tcPr>
          <w:p w14:paraId="770EF374">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四、上级补助收入</w:t>
            </w:r>
          </w:p>
        </w:tc>
        <w:tc>
          <w:tcPr>
            <w:tcW w:w="1673" w:type="pct"/>
            <w:tcBorders>
              <w:bottom w:val="outset" w:color="808080" w:sz="6" w:space="0"/>
              <w:right w:val="outset" w:color="808080" w:sz="6" w:space="0"/>
            </w:tcBorders>
            <w:noWrap w:val="0"/>
            <w:tcMar>
              <w:top w:w="15" w:type="dxa"/>
              <w:left w:w="27" w:type="dxa"/>
              <w:bottom w:w="15" w:type="dxa"/>
              <w:right w:w="30" w:type="dxa"/>
            </w:tcMar>
            <w:vAlign w:val="center"/>
          </w:tcPr>
          <w:p w14:paraId="63EBA6BE">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0</w:t>
            </w:r>
          </w:p>
        </w:tc>
        <w:tc>
          <w:tcPr>
            <w:tcW w:w="1502" w:type="pct"/>
            <w:tcBorders>
              <w:bottom w:val="outset" w:color="808080" w:sz="6" w:space="0"/>
            </w:tcBorders>
            <w:noWrap w:val="0"/>
            <w:tcMar>
              <w:top w:w="15" w:type="dxa"/>
              <w:left w:w="27" w:type="dxa"/>
              <w:bottom w:w="15" w:type="dxa"/>
              <w:right w:w="30" w:type="dxa"/>
            </w:tcMar>
            <w:vAlign w:val="center"/>
          </w:tcPr>
          <w:p w14:paraId="33350B9B">
            <w:pPr>
              <w:pStyle w:val="7"/>
              <w:widowControl/>
              <w:jc w:val="righ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0%</w:t>
            </w:r>
          </w:p>
        </w:tc>
      </w:tr>
      <w:tr w14:paraId="2519BC07">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822" w:type="pct"/>
            <w:tcBorders>
              <w:bottom w:val="outset" w:color="808080" w:sz="6" w:space="0"/>
              <w:right w:val="outset" w:color="808080" w:sz="6" w:space="0"/>
            </w:tcBorders>
            <w:noWrap w:val="0"/>
            <w:tcMar>
              <w:top w:w="15" w:type="dxa"/>
              <w:left w:w="30" w:type="dxa"/>
              <w:bottom w:w="15" w:type="dxa"/>
              <w:right w:w="30" w:type="dxa"/>
            </w:tcMar>
            <w:vAlign w:val="center"/>
          </w:tcPr>
          <w:p w14:paraId="2FBB3F37">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五、事业收入</w:t>
            </w:r>
          </w:p>
        </w:tc>
        <w:tc>
          <w:tcPr>
            <w:tcW w:w="1673" w:type="pct"/>
            <w:tcBorders>
              <w:bottom w:val="outset" w:color="808080" w:sz="6" w:space="0"/>
              <w:right w:val="outset" w:color="808080" w:sz="6" w:space="0"/>
            </w:tcBorders>
            <w:noWrap w:val="0"/>
            <w:tcMar>
              <w:top w:w="15" w:type="dxa"/>
              <w:left w:w="27" w:type="dxa"/>
              <w:bottom w:w="15" w:type="dxa"/>
              <w:right w:w="30" w:type="dxa"/>
            </w:tcMar>
            <w:vAlign w:val="center"/>
          </w:tcPr>
          <w:p w14:paraId="1CDD165B">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0</w:t>
            </w:r>
          </w:p>
        </w:tc>
        <w:tc>
          <w:tcPr>
            <w:tcW w:w="1502" w:type="pct"/>
            <w:tcBorders>
              <w:bottom w:val="outset" w:color="808080" w:sz="6" w:space="0"/>
            </w:tcBorders>
            <w:noWrap w:val="0"/>
            <w:tcMar>
              <w:top w:w="15" w:type="dxa"/>
              <w:left w:w="27" w:type="dxa"/>
              <w:bottom w:w="15" w:type="dxa"/>
              <w:right w:w="30" w:type="dxa"/>
            </w:tcMar>
            <w:vAlign w:val="center"/>
          </w:tcPr>
          <w:p w14:paraId="6B7B1A92">
            <w:pPr>
              <w:pStyle w:val="7"/>
              <w:widowControl/>
              <w:jc w:val="righ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0%</w:t>
            </w:r>
          </w:p>
        </w:tc>
      </w:tr>
      <w:tr w14:paraId="65B68606">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822" w:type="pct"/>
            <w:tcBorders>
              <w:bottom w:val="outset" w:color="808080" w:sz="6" w:space="0"/>
              <w:right w:val="outset" w:color="808080" w:sz="6" w:space="0"/>
            </w:tcBorders>
            <w:noWrap w:val="0"/>
            <w:tcMar>
              <w:top w:w="15" w:type="dxa"/>
              <w:left w:w="30" w:type="dxa"/>
              <w:bottom w:w="15" w:type="dxa"/>
              <w:right w:w="30" w:type="dxa"/>
            </w:tcMar>
            <w:vAlign w:val="center"/>
          </w:tcPr>
          <w:p w14:paraId="6842AEC0">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六、经营收入</w:t>
            </w:r>
          </w:p>
        </w:tc>
        <w:tc>
          <w:tcPr>
            <w:tcW w:w="1673" w:type="pct"/>
            <w:tcBorders>
              <w:bottom w:val="outset" w:color="808080" w:sz="6" w:space="0"/>
              <w:right w:val="outset" w:color="808080" w:sz="6" w:space="0"/>
            </w:tcBorders>
            <w:noWrap w:val="0"/>
            <w:tcMar>
              <w:top w:w="15" w:type="dxa"/>
              <w:left w:w="27" w:type="dxa"/>
              <w:bottom w:w="15" w:type="dxa"/>
              <w:right w:w="30" w:type="dxa"/>
            </w:tcMar>
            <w:vAlign w:val="center"/>
          </w:tcPr>
          <w:p w14:paraId="06BCECAB">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0</w:t>
            </w:r>
          </w:p>
        </w:tc>
        <w:tc>
          <w:tcPr>
            <w:tcW w:w="1502" w:type="pct"/>
            <w:tcBorders>
              <w:bottom w:val="outset" w:color="808080" w:sz="6" w:space="0"/>
            </w:tcBorders>
            <w:noWrap w:val="0"/>
            <w:tcMar>
              <w:top w:w="15" w:type="dxa"/>
              <w:left w:w="27" w:type="dxa"/>
              <w:bottom w:w="15" w:type="dxa"/>
              <w:right w:w="30" w:type="dxa"/>
            </w:tcMar>
            <w:vAlign w:val="center"/>
          </w:tcPr>
          <w:p w14:paraId="23F9F3CE">
            <w:pPr>
              <w:pStyle w:val="7"/>
              <w:widowControl/>
              <w:jc w:val="righ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0%</w:t>
            </w:r>
          </w:p>
        </w:tc>
      </w:tr>
      <w:tr w14:paraId="77768D67">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822" w:type="pct"/>
            <w:tcBorders>
              <w:bottom w:val="outset" w:color="808080" w:sz="6" w:space="0"/>
              <w:right w:val="outset" w:color="808080" w:sz="6" w:space="0"/>
            </w:tcBorders>
            <w:noWrap w:val="0"/>
            <w:tcMar>
              <w:top w:w="15" w:type="dxa"/>
              <w:left w:w="30" w:type="dxa"/>
              <w:bottom w:w="15" w:type="dxa"/>
              <w:right w:w="30" w:type="dxa"/>
            </w:tcMar>
            <w:vAlign w:val="center"/>
          </w:tcPr>
          <w:p w14:paraId="22812BCF">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七、附属单位上缴收入</w:t>
            </w:r>
          </w:p>
        </w:tc>
        <w:tc>
          <w:tcPr>
            <w:tcW w:w="1673" w:type="pct"/>
            <w:tcBorders>
              <w:bottom w:val="outset" w:color="808080" w:sz="6" w:space="0"/>
              <w:right w:val="outset" w:color="808080" w:sz="6" w:space="0"/>
            </w:tcBorders>
            <w:noWrap w:val="0"/>
            <w:tcMar>
              <w:top w:w="15" w:type="dxa"/>
              <w:left w:w="27" w:type="dxa"/>
              <w:bottom w:w="15" w:type="dxa"/>
              <w:right w:w="30" w:type="dxa"/>
            </w:tcMar>
            <w:vAlign w:val="center"/>
          </w:tcPr>
          <w:p w14:paraId="6EA49C3A">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0</w:t>
            </w:r>
          </w:p>
        </w:tc>
        <w:tc>
          <w:tcPr>
            <w:tcW w:w="1502" w:type="pct"/>
            <w:tcBorders>
              <w:bottom w:val="outset" w:color="808080" w:sz="6" w:space="0"/>
            </w:tcBorders>
            <w:noWrap w:val="0"/>
            <w:tcMar>
              <w:top w:w="15" w:type="dxa"/>
              <w:left w:w="27" w:type="dxa"/>
              <w:bottom w:w="15" w:type="dxa"/>
              <w:right w:w="30" w:type="dxa"/>
            </w:tcMar>
            <w:vAlign w:val="center"/>
          </w:tcPr>
          <w:p w14:paraId="32C582D4">
            <w:pPr>
              <w:pStyle w:val="7"/>
              <w:widowControl/>
              <w:jc w:val="righ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0%</w:t>
            </w:r>
          </w:p>
        </w:tc>
      </w:tr>
      <w:tr w14:paraId="1A9DB6D7">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8" w:hRule="atLeast"/>
        </w:trPr>
        <w:tc>
          <w:tcPr>
            <w:tcW w:w="1822" w:type="pct"/>
            <w:tcBorders>
              <w:right w:val="outset" w:color="808080" w:sz="6" w:space="0"/>
            </w:tcBorders>
            <w:noWrap w:val="0"/>
            <w:tcMar>
              <w:top w:w="15" w:type="dxa"/>
              <w:left w:w="30" w:type="dxa"/>
              <w:bottom w:w="15" w:type="dxa"/>
              <w:right w:w="30" w:type="dxa"/>
            </w:tcMar>
            <w:vAlign w:val="center"/>
          </w:tcPr>
          <w:p w14:paraId="142B07C1">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八、其他收入</w:t>
            </w:r>
          </w:p>
        </w:tc>
        <w:tc>
          <w:tcPr>
            <w:tcW w:w="1673" w:type="pct"/>
            <w:tcBorders>
              <w:right w:val="outset" w:color="808080" w:sz="6" w:space="0"/>
            </w:tcBorders>
            <w:noWrap w:val="0"/>
            <w:tcMar>
              <w:top w:w="15" w:type="dxa"/>
              <w:left w:w="27" w:type="dxa"/>
              <w:bottom w:w="15" w:type="dxa"/>
              <w:right w:w="30" w:type="dxa"/>
            </w:tcMar>
            <w:vAlign w:val="center"/>
          </w:tcPr>
          <w:p w14:paraId="49B55E48">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3.70</w:t>
            </w:r>
          </w:p>
        </w:tc>
        <w:tc>
          <w:tcPr>
            <w:tcW w:w="1502" w:type="pct"/>
            <w:noWrap w:val="0"/>
            <w:tcMar>
              <w:top w:w="15" w:type="dxa"/>
              <w:left w:w="27" w:type="dxa"/>
              <w:bottom w:w="15" w:type="dxa"/>
              <w:right w:w="30" w:type="dxa"/>
            </w:tcMar>
            <w:vAlign w:val="center"/>
          </w:tcPr>
          <w:p w14:paraId="7E167992">
            <w:pPr>
              <w:pStyle w:val="7"/>
              <w:widowControl/>
              <w:jc w:val="righ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0.06%</w:t>
            </w:r>
          </w:p>
        </w:tc>
      </w:tr>
    </w:tbl>
    <w:p w14:paraId="124B1ABF">
      <w:pPr>
        <w:rPr>
          <w:rFonts w:hint="eastAsia" w:ascii="微软雅黑" w:hAnsi="微软雅黑" w:eastAsia="微软雅黑" w:cs="微软雅黑"/>
          <w:vanish/>
          <w:sz w:val="21"/>
          <w:szCs w:val="21"/>
        </w:rPr>
      </w:pPr>
    </w:p>
    <w:tbl>
      <w:tblPr>
        <w:tblStyle w:val="8"/>
        <w:tblW w:w="5000" w:type="pct"/>
        <w:tblInd w:w="38" w:type="dxa"/>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Layout w:type="fixed"/>
        <w:tblCellMar>
          <w:top w:w="0" w:type="dxa"/>
          <w:left w:w="0" w:type="dxa"/>
          <w:bottom w:w="0" w:type="dxa"/>
          <w:right w:w="0" w:type="dxa"/>
        </w:tblCellMar>
      </w:tblPr>
      <w:tblGrid>
        <w:gridCol w:w="3465"/>
        <w:gridCol w:w="3194"/>
        <w:gridCol w:w="2861"/>
      </w:tblGrid>
      <w:tr w14:paraId="0C61BA40">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blHeader/>
        </w:trPr>
        <w:tc>
          <w:tcPr>
            <w:tcW w:w="13507" w:type="dxa"/>
            <w:tcBorders>
              <w:bottom w:val="outset" w:color="808080" w:sz="6" w:space="0"/>
              <w:right w:val="outset" w:color="808080" w:sz="6" w:space="0"/>
            </w:tcBorders>
            <w:noWrap w:val="0"/>
            <w:tcMar>
              <w:top w:w="15" w:type="dxa"/>
              <w:left w:w="30" w:type="dxa"/>
              <w:bottom w:w="15" w:type="dxa"/>
              <w:right w:w="30" w:type="dxa"/>
            </w:tcMar>
            <w:vAlign w:val="center"/>
          </w:tcPr>
          <w:p w14:paraId="144931A1">
            <w:pPr>
              <w:pStyle w:val="7"/>
              <w:widowControl/>
              <w:jc w:val="center"/>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支出情况分析表</w:t>
            </w:r>
          </w:p>
        </w:tc>
        <w:tc>
          <w:tcPr>
            <w:tcW w:w="12440" w:type="dxa"/>
            <w:tcBorders>
              <w:bottom w:val="outset" w:color="808080" w:sz="6" w:space="0"/>
              <w:right w:val="outset" w:color="808080" w:sz="6" w:space="0"/>
            </w:tcBorders>
            <w:noWrap w:val="0"/>
            <w:tcMar>
              <w:top w:w="15" w:type="dxa"/>
              <w:left w:w="27" w:type="dxa"/>
              <w:bottom w:w="15" w:type="dxa"/>
              <w:right w:w="30" w:type="dxa"/>
            </w:tcMar>
            <w:vAlign w:val="center"/>
          </w:tcPr>
          <w:p w14:paraId="3BA48163">
            <w:pPr>
              <w:pStyle w:val="7"/>
              <w:widowControl/>
              <w:jc w:val="center"/>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决算数（万元）</w:t>
            </w:r>
          </w:p>
        </w:tc>
        <w:tc>
          <w:tcPr>
            <w:tcW w:w="11110" w:type="dxa"/>
            <w:tcBorders>
              <w:bottom w:val="outset" w:color="808080" w:sz="6" w:space="0"/>
            </w:tcBorders>
            <w:noWrap w:val="0"/>
            <w:tcMar>
              <w:top w:w="15" w:type="dxa"/>
              <w:left w:w="27" w:type="dxa"/>
              <w:bottom w:w="15" w:type="dxa"/>
              <w:right w:w="30" w:type="dxa"/>
            </w:tcMar>
            <w:vAlign w:val="center"/>
          </w:tcPr>
          <w:p w14:paraId="23D112AD">
            <w:pPr>
              <w:pStyle w:val="7"/>
              <w:widowControl/>
              <w:jc w:val="center"/>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占比(100%)</w:t>
            </w:r>
          </w:p>
        </w:tc>
      </w:tr>
      <w:tr w14:paraId="52C1E949">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13507" w:type="dxa"/>
            <w:tcBorders>
              <w:bottom w:val="outset" w:color="808080" w:sz="6" w:space="0"/>
              <w:right w:val="outset" w:color="808080" w:sz="6" w:space="0"/>
            </w:tcBorders>
            <w:noWrap w:val="0"/>
            <w:tcMar>
              <w:top w:w="15" w:type="dxa"/>
              <w:left w:w="30" w:type="dxa"/>
              <w:bottom w:w="15" w:type="dxa"/>
              <w:right w:w="30" w:type="dxa"/>
            </w:tcMar>
            <w:vAlign w:val="center"/>
          </w:tcPr>
          <w:p w14:paraId="08DFFA90">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一、基本支出</w:t>
            </w:r>
          </w:p>
        </w:tc>
        <w:tc>
          <w:tcPr>
            <w:tcW w:w="12440" w:type="dxa"/>
            <w:tcBorders>
              <w:bottom w:val="outset" w:color="808080" w:sz="6" w:space="0"/>
              <w:right w:val="outset" w:color="808080" w:sz="6" w:space="0"/>
            </w:tcBorders>
            <w:noWrap w:val="0"/>
            <w:tcMar>
              <w:top w:w="15" w:type="dxa"/>
              <w:left w:w="27" w:type="dxa"/>
              <w:bottom w:w="15" w:type="dxa"/>
              <w:right w:w="30" w:type="dxa"/>
            </w:tcMar>
            <w:vAlign w:val="center"/>
          </w:tcPr>
          <w:p w14:paraId="1224CA4D">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5074.24</w:t>
            </w:r>
          </w:p>
        </w:tc>
        <w:tc>
          <w:tcPr>
            <w:tcW w:w="11110" w:type="dxa"/>
            <w:tcBorders>
              <w:bottom w:val="outset" w:color="808080" w:sz="6" w:space="0"/>
            </w:tcBorders>
            <w:noWrap w:val="0"/>
            <w:tcMar>
              <w:top w:w="15" w:type="dxa"/>
              <w:left w:w="27" w:type="dxa"/>
              <w:bottom w:w="15" w:type="dxa"/>
              <w:right w:w="30" w:type="dxa"/>
            </w:tcMar>
            <w:vAlign w:val="center"/>
          </w:tcPr>
          <w:p w14:paraId="376F2E72">
            <w:pPr>
              <w:pStyle w:val="7"/>
              <w:widowControl/>
              <w:jc w:val="righ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76.55%</w:t>
            </w:r>
          </w:p>
        </w:tc>
      </w:tr>
      <w:tr w14:paraId="1C7161CF">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13507" w:type="dxa"/>
            <w:tcBorders>
              <w:bottom w:val="outset" w:color="808080" w:sz="6" w:space="0"/>
              <w:right w:val="outset" w:color="808080" w:sz="6" w:space="0"/>
            </w:tcBorders>
            <w:noWrap w:val="0"/>
            <w:tcMar>
              <w:top w:w="15" w:type="dxa"/>
              <w:left w:w="30" w:type="dxa"/>
              <w:bottom w:w="15" w:type="dxa"/>
              <w:right w:w="30" w:type="dxa"/>
            </w:tcMar>
            <w:vAlign w:val="center"/>
          </w:tcPr>
          <w:p w14:paraId="56BC6593">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二、项目支出</w:t>
            </w:r>
          </w:p>
        </w:tc>
        <w:tc>
          <w:tcPr>
            <w:tcW w:w="12440" w:type="dxa"/>
            <w:tcBorders>
              <w:bottom w:val="outset" w:color="808080" w:sz="6" w:space="0"/>
              <w:right w:val="outset" w:color="808080" w:sz="6" w:space="0"/>
            </w:tcBorders>
            <w:noWrap w:val="0"/>
            <w:tcMar>
              <w:top w:w="15" w:type="dxa"/>
              <w:left w:w="27" w:type="dxa"/>
              <w:bottom w:w="15" w:type="dxa"/>
              <w:right w:w="30" w:type="dxa"/>
            </w:tcMar>
            <w:vAlign w:val="center"/>
          </w:tcPr>
          <w:p w14:paraId="1C6AC7F3">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1554.79</w:t>
            </w:r>
          </w:p>
        </w:tc>
        <w:tc>
          <w:tcPr>
            <w:tcW w:w="11110" w:type="dxa"/>
            <w:tcBorders>
              <w:bottom w:val="outset" w:color="808080" w:sz="6" w:space="0"/>
            </w:tcBorders>
            <w:noWrap w:val="0"/>
            <w:tcMar>
              <w:top w:w="15" w:type="dxa"/>
              <w:left w:w="27" w:type="dxa"/>
              <w:bottom w:w="15" w:type="dxa"/>
              <w:right w:w="30" w:type="dxa"/>
            </w:tcMar>
            <w:vAlign w:val="center"/>
          </w:tcPr>
          <w:p w14:paraId="67B5B377">
            <w:pPr>
              <w:pStyle w:val="7"/>
              <w:widowControl/>
              <w:jc w:val="righ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23.45%</w:t>
            </w:r>
          </w:p>
        </w:tc>
      </w:tr>
      <w:tr w14:paraId="68D93481">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13507" w:type="dxa"/>
            <w:tcBorders>
              <w:bottom w:val="outset" w:color="808080" w:sz="6" w:space="0"/>
              <w:right w:val="outset" w:color="808080" w:sz="6" w:space="0"/>
            </w:tcBorders>
            <w:noWrap w:val="0"/>
            <w:tcMar>
              <w:top w:w="15" w:type="dxa"/>
              <w:left w:w="30" w:type="dxa"/>
              <w:bottom w:w="15" w:type="dxa"/>
              <w:right w:w="30" w:type="dxa"/>
            </w:tcMar>
            <w:vAlign w:val="center"/>
          </w:tcPr>
          <w:p w14:paraId="6C30AA07">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三、上缴上级支出</w:t>
            </w:r>
          </w:p>
        </w:tc>
        <w:tc>
          <w:tcPr>
            <w:tcW w:w="12440" w:type="dxa"/>
            <w:tcBorders>
              <w:bottom w:val="outset" w:color="808080" w:sz="6" w:space="0"/>
              <w:right w:val="outset" w:color="808080" w:sz="6" w:space="0"/>
            </w:tcBorders>
            <w:noWrap w:val="0"/>
            <w:tcMar>
              <w:top w:w="15" w:type="dxa"/>
              <w:left w:w="27" w:type="dxa"/>
              <w:bottom w:w="15" w:type="dxa"/>
              <w:right w:w="30" w:type="dxa"/>
            </w:tcMar>
            <w:vAlign w:val="center"/>
          </w:tcPr>
          <w:p w14:paraId="6E6323AB">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0</w:t>
            </w:r>
          </w:p>
        </w:tc>
        <w:tc>
          <w:tcPr>
            <w:tcW w:w="11110" w:type="dxa"/>
            <w:tcBorders>
              <w:bottom w:val="outset" w:color="808080" w:sz="6" w:space="0"/>
            </w:tcBorders>
            <w:noWrap w:val="0"/>
            <w:tcMar>
              <w:top w:w="15" w:type="dxa"/>
              <w:left w:w="27" w:type="dxa"/>
              <w:bottom w:w="15" w:type="dxa"/>
              <w:right w:w="30" w:type="dxa"/>
            </w:tcMar>
            <w:vAlign w:val="center"/>
          </w:tcPr>
          <w:p w14:paraId="2529D034">
            <w:pPr>
              <w:pStyle w:val="7"/>
              <w:widowControl/>
              <w:jc w:val="righ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0%</w:t>
            </w:r>
          </w:p>
        </w:tc>
      </w:tr>
      <w:tr w14:paraId="106E0831">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13507" w:type="dxa"/>
            <w:tcBorders>
              <w:bottom w:val="outset" w:color="808080" w:sz="6" w:space="0"/>
              <w:right w:val="outset" w:color="808080" w:sz="6" w:space="0"/>
            </w:tcBorders>
            <w:noWrap w:val="0"/>
            <w:tcMar>
              <w:top w:w="15" w:type="dxa"/>
              <w:left w:w="30" w:type="dxa"/>
              <w:bottom w:w="15" w:type="dxa"/>
              <w:right w:w="30" w:type="dxa"/>
            </w:tcMar>
            <w:vAlign w:val="center"/>
          </w:tcPr>
          <w:p w14:paraId="6C6B29C5">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四、经营支出</w:t>
            </w:r>
          </w:p>
        </w:tc>
        <w:tc>
          <w:tcPr>
            <w:tcW w:w="12440" w:type="dxa"/>
            <w:tcBorders>
              <w:bottom w:val="outset" w:color="808080" w:sz="6" w:space="0"/>
              <w:right w:val="outset" w:color="808080" w:sz="6" w:space="0"/>
            </w:tcBorders>
            <w:noWrap w:val="0"/>
            <w:tcMar>
              <w:top w:w="15" w:type="dxa"/>
              <w:left w:w="27" w:type="dxa"/>
              <w:bottom w:w="15" w:type="dxa"/>
              <w:right w:w="30" w:type="dxa"/>
            </w:tcMar>
            <w:vAlign w:val="center"/>
          </w:tcPr>
          <w:p w14:paraId="539B16A1">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0</w:t>
            </w:r>
          </w:p>
        </w:tc>
        <w:tc>
          <w:tcPr>
            <w:tcW w:w="11110" w:type="dxa"/>
            <w:tcBorders>
              <w:bottom w:val="outset" w:color="808080" w:sz="6" w:space="0"/>
            </w:tcBorders>
            <w:noWrap w:val="0"/>
            <w:tcMar>
              <w:top w:w="15" w:type="dxa"/>
              <w:left w:w="27" w:type="dxa"/>
              <w:bottom w:w="15" w:type="dxa"/>
              <w:right w:w="30" w:type="dxa"/>
            </w:tcMar>
            <w:vAlign w:val="center"/>
          </w:tcPr>
          <w:p w14:paraId="5198E0B1">
            <w:pPr>
              <w:pStyle w:val="7"/>
              <w:widowControl/>
              <w:jc w:val="righ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0%</w:t>
            </w:r>
          </w:p>
        </w:tc>
      </w:tr>
      <w:tr w14:paraId="3793FB2D">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13507" w:type="dxa"/>
            <w:tcBorders>
              <w:right w:val="outset" w:color="808080" w:sz="6" w:space="0"/>
            </w:tcBorders>
            <w:noWrap w:val="0"/>
            <w:tcMar>
              <w:top w:w="15" w:type="dxa"/>
              <w:left w:w="30" w:type="dxa"/>
              <w:bottom w:w="15" w:type="dxa"/>
              <w:right w:w="30" w:type="dxa"/>
            </w:tcMar>
            <w:vAlign w:val="center"/>
          </w:tcPr>
          <w:p w14:paraId="3EAD873F">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五、对附属单位补助支出</w:t>
            </w:r>
          </w:p>
        </w:tc>
        <w:tc>
          <w:tcPr>
            <w:tcW w:w="12440" w:type="dxa"/>
            <w:tcBorders>
              <w:right w:val="outset" w:color="808080" w:sz="6" w:space="0"/>
            </w:tcBorders>
            <w:noWrap w:val="0"/>
            <w:tcMar>
              <w:top w:w="15" w:type="dxa"/>
              <w:left w:w="27" w:type="dxa"/>
              <w:bottom w:w="15" w:type="dxa"/>
              <w:right w:w="30" w:type="dxa"/>
            </w:tcMar>
            <w:vAlign w:val="center"/>
          </w:tcPr>
          <w:p w14:paraId="5967B6A1">
            <w:pPr>
              <w:pStyle w:val="7"/>
              <w:widowControl/>
              <w:jc w:val="lef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0</w:t>
            </w:r>
          </w:p>
        </w:tc>
        <w:tc>
          <w:tcPr>
            <w:tcW w:w="11110" w:type="dxa"/>
            <w:noWrap w:val="0"/>
            <w:tcMar>
              <w:top w:w="15" w:type="dxa"/>
              <w:left w:w="27" w:type="dxa"/>
              <w:bottom w:w="15" w:type="dxa"/>
              <w:right w:w="30" w:type="dxa"/>
            </w:tcMar>
            <w:vAlign w:val="center"/>
          </w:tcPr>
          <w:p w14:paraId="2BD570E6">
            <w:pPr>
              <w:pStyle w:val="7"/>
              <w:widowControl/>
              <w:jc w:val="right"/>
              <w:rPr>
                <w:rFonts w:hint="eastAsia" w:ascii="微软雅黑" w:hAnsi="微软雅黑" w:eastAsia="微软雅黑" w:cs="微软雅黑"/>
                <w:b w:val="0"/>
                <w:bCs w:val="0"/>
                <w:i w:val="0"/>
                <w:iCs w:val="0"/>
                <w:smallCaps w:val="0"/>
                <w:color w:val="000000"/>
                <w:kern w:val="0"/>
                <w:sz w:val="21"/>
                <w:szCs w:val="21"/>
              </w:rPr>
            </w:pPr>
            <w:r>
              <w:rPr>
                <w:rFonts w:hint="eastAsia" w:ascii="微软雅黑" w:hAnsi="微软雅黑" w:eastAsia="微软雅黑" w:cs="微软雅黑"/>
                <w:b w:val="0"/>
                <w:bCs w:val="0"/>
                <w:i w:val="0"/>
                <w:iCs w:val="0"/>
                <w:smallCaps w:val="0"/>
                <w:color w:val="000000"/>
                <w:kern w:val="0"/>
                <w:sz w:val="21"/>
                <w:szCs w:val="21"/>
              </w:rPr>
              <w:t>0%</w:t>
            </w:r>
          </w:p>
        </w:tc>
      </w:tr>
    </w:tbl>
    <w:p w14:paraId="159E2B31">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12"/>
          <w:szCs w:val="12"/>
        </w:rPr>
        <w:t> </w:t>
      </w:r>
    </w:p>
    <w:p w14:paraId="5036994D">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　　（2）收入支出与上年度对比情况及原因分析</w:t>
      </w:r>
    </w:p>
    <w:p w14:paraId="2DB5C577">
      <w:pPr>
        <w:widowControl/>
        <w:spacing w:before="240" w:after="240"/>
        <w:jc w:val="center"/>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上下年收入明细情况对比表</w:t>
      </w:r>
    </w:p>
    <w:tbl>
      <w:tblPr>
        <w:tblStyle w:val="8"/>
        <w:tblW w:w="5000" w:type="pct"/>
        <w:tblInd w:w="38" w:type="dxa"/>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Layout w:type="autofit"/>
        <w:tblCellMar>
          <w:top w:w="0" w:type="dxa"/>
          <w:left w:w="0" w:type="dxa"/>
          <w:bottom w:w="0" w:type="dxa"/>
          <w:right w:w="0" w:type="dxa"/>
        </w:tblCellMar>
      </w:tblPr>
      <w:tblGrid>
        <w:gridCol w:w="2683"/>
        <w:gridCol w:w="1896"/>
        <w:gridCol w:w="1557"/>
        <w:gridCol w:w="1834"/>
        <w:gridCol w:w="1550"/>
      </w:tblGrid>
      <w:tr w14:paraId="6E3BF174">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blHeader/>
        </w:trPr>
        <w:tc>
          <w:tcPr>
            <w:tcW w:w="1409" w:type="pct"/>
            <w:tcBorders>
              <w:bottom w:val="outset" w:color="808080" w:sz="6" w:space="0"/>
              <w:right w:val="outset" w:color="808080" w:sz="6" w:space="0"/>
            </w:tcBorders>
            <w:noWrap w:val="0"/>
            <w:tcMar>
              <w:top w:w="15" w:type="dxa"/>
              <w:left w:w="30" w:type="dxa"/>
              <w:bottom w:w="15" w:type="dxa"/>
              <w:right w:w="30" w:type="dxa"/>
            </w:tcMar>
            <w:vAlign w:val="center"/>
          </w:tcPr>
          <w:p w14:paraId="6ADD8084">
            <w:pPr>
              <w:pStyle w:val="7"/>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收入</w:t>
            </w:r>
          </w:p>
        </w:tc>
        <w:tc>
          <w:tcPr>
            <w:tcW w:w="996" w:type="pct"/>
            <w:tcBorders>
              <w:bottom w:val="outset" w:color="808080" w:sz="6" w:space="0"/>
              <w:right w:val="outset" w:color="808080" w:sz="6" w:space="0"/>
            </w:tcBorders>
            <w:noWrap w:val="0"/>
            <w:tcMar>
              <w:top w:w="15" w:type="dxa"/>
              <w:left w:w="27" w:type="dxa"/>
              <w:bottom w:w="15" w:type="dxa"/>
              <w:right w:w="30" w:type="dxa"/>
            </w:tcMar>
            <w:vAlign w:val="center"/>
          </w:tcPr>
          <w:p w14:paraId="5230A85C">
            <w:pPr>
              <w:pStyle w:val="7"/>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2024年初预算（万元）</w:t>
            </w:r>
          </w:p>
        </w:tc>
        <w:tc>
          <w:tcPr>
            <w:tcW w:w="818" w:type="pct"/>
            <w:tcBorders>
              <w:bottom w:val="outset" w:color="808080" w:sz="6" w:space="0"/>
              <w:right w:val="outset" w:color="808080" w:sz="6" w:space="0"/>
            </w:tcBorders>
            <w:noWrap w:val="0"/>
            <w:tcMar>
              <w:top w:w="15" w:type="dxa"/>
              <w:left w:w="27" w:type="dxa"/>
              <w:bottom w:w="15" w:type="dxa"/>
              <w:right w:w="30" w:type="dxa"/>
            </w:tcMar>
            <w:vAlign w:val="center"/>
          </w:tcPr>
          <w:p w14:paraId="3BA83B2C">
            <w:pPr>
              <w:pStyle w:val="7"/>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2025年初预算（万元）</w:t>
            </w:r>
          </w:p>
        </w:tc>
        <w:tc>
          <w:tcPr>
            <w:tcW w:w="963" w:type="pct"/>
            <w:tcBorders>
              <w:bottom w:val="outset" w:color="808080" w:sz="6" w:space="0"/>
              <w:right w:val="outset" w:color="808080" w:sz="6" w:space="0"/>
            </w:tcBorders>
            <w:noWrap w:val="0"/>
            <w:tcMar>
              <w:top w:w="15" w:type="dxa"/>
              <w:left w:w="27" w:type="dxa"/>
              <w:bottom w:w="15" w:type="dxa"/>
              <w:right w:w="30" w:type="dxa"/>
            </w:tcMar>
            <w:vAlign w:val="center"/>
          </w:tcPr>
          <w:p w14:paraId="262E5BD4">
            <w:pPr>
              <w:pStyle w:val="7"/>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增减额（万元）</w:t>
            </w:r>
          </w:p>
        </w:tc>
        <w:tc>
          <w:tcPr>
            <w:tcW w:w="814" w:type="pct"/>
            <w:tcBorders>
              <w:bottom w:val="outset" w:color="808080" w:sz="6" w:space="0"/>
            </w:tcBorders>
            <w:noWrap w:val="0"/>
            <w:tcMar>
              <w:top w:w="15" w:type="dxa"/>
              <w:left w:w="27" w:type="dxa"/>
              <w:bottom w:w="15" w:type="dxa"/>
              <w:right w:w="30" w:type="dxa"/>
            </w:tcMar>
            <w:vAlign w:val="center"/>
          </w:tcPr>
          <w:p w14:paraId="25FAF38D">
            <w:pPr>
              <w:pStyle w:val="7"/>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增减幅度（%）</w:t>
            </w:r>
          </w:p>
        </w:tc>
      </w:tr>
      <w:tr w14:paraId="43849CEE">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409" w:type="pct"/>
            <w:tcBorders>
              <w:bottom w:val="outset" w:color="808080" w:sz="6" w:space="0"/>
              <w:right w:val="outset" w:color="808080" w:sz="6" w:space="0"/>
            </w:tcBorders>
            <w:noWrap w:val="0"/>
            <w:tcMar>
              <w:top w:w="15" w:type="dxa"/>
              <w:left w:w="30" w:type="dxa"/>
              <w:bottom w:w="15" w:type="dxa"/>
              <w:right w:w="30" w:type="dxa"/>
            </w:tcMar>
            <w:vAlign w:val="center"/>
          </w:tcPr>
          <w:p w14:paraId="1ADC8EF9">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一、一般公共预算财政拨款收入</w:t>
            </w:r>
          </w:p>
        </w:tc>
        <w:tc>
          <w:tcPr>
            <w:tcW w:w="996" w:type="pct"/>
            <w:tcBorders>
              <w:bottom w:val="outset" w:color="808080" w:sz="6" w:space="0"/>
              <w:right w:val="outset" w:color="808080" w:sz="6" w:space="0"/>
            </w:tcBorders>
            <w:noWrap w:val="0"/>
            <w:tcMar>
              <w:top w:w="15" w:type="dxa"/>
              <w:left w:w="27" w:type="dxa"/>
              <w:bottom w:w="15" w:type="dxa"/>
              <w:right w:w="30" w:type="dxa"/>
            </w:tcMar>
            <w:vAlign w:val="center"/>
          </w:tcPr>
          <w:p w14:paraId="761969B2">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6617.95</w:t>
            </w:r>
          </w:p>
        </w:tc>
        <w:tc>
          <w:tcPr>
            <w:tcW w:w="818" w:type="pct"/>
            <w:tcBorders>
              <w:bottom w:val="outset" w:color="808080" w:sz="6" w:space="0"/>
              <w:right w:val="outset" w:color="808080" w:sz="6" w:space="0"/>
            </w:tcBorders>
            <w:noWrap w:val="0"/>
            <w:tcMar>
              <w:top w:w="15" w:type="dxa"/>
              <w:left w:w="27" w:type="dxa"/>
              <w:bottom w:w="15" w:type="dxa"/>
              <w:right w:w="30" w:type="dxa"/>
            </w:tcMar>
            <w:vAlign w:val="center"/>
          </w:tcPr>
          <w:p w14:paraId="58C9BCE2">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6594.42</w:t>
            </w:r>
          </w:p>
        </w:tc>
        <w:tc>
          <w:tcPr>
            <w:tcW w:w="963" w:type="pct"/>
            <w:tcBorders>
              <w:bottom w:val="outset" w:color="808080" w:sz="6" w:space="0"/>
              <w:right w:val="outset" w:color="808080" w:sz="6" w:space="0"/>
            </w:tcBorders>
            <w:noWrap w:val="0"/>
            <w:tcMar>
              <w:top w:w="15" w:type="dxa"/>
              <w:left w:w="27" w:type="dxa"/>
              <w:bottom w:w="15" w:type="dxa"/>
              <w:right w:w="30" w:type="dxa"/>
            </w:tcMar>
            <w:vAlign w:val="center"/>
          </w:tcPr>
          <w:p w14:paraId="1F830033">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-23.54</w:t>
            </w:r>
          </w:p>
        </w:tc>
        <w:tc>
          <w:tcPr>
            <w:tcW w:w="814" w:type="pct"/>
            <w:tcBorders>
              <w:bottom w:val="outset" w:color="808080" w:sz="6" w:space="0"/>
            </w:tcBorders>
            <w:noWrap w:val="0"/>
            <w:tcMar>
              <w:top w:w="15" w:type="dxa"/>
              <w:left w:w="27" w:type="dxa"/>
              <w:bottom w:w="15" w:type="dxa"/>
              <w:right w:w="30" w:type="dxa"/>
            </w:tcMar>
            <w:vAlign w:val="center"/>
          </w:tcPr>
          <w:p w14:paraId="16AF619C">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-0.36%</w:t>
            </w:r>
          </w:p>
        </w:tc>
      </w:tr>
      <w:tr w14:paraId="01BF5254">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409" w:type="pct"/>
            <w:tcBorders>
              <w:bottom w:val="outset" w:color="808080" w:sz="6" w:space="0"/>
              <w:right w:val="outset" w:color="808080" w:sz="6" w:space="0"/>
            </w:tcBorders>
            <w:noWrap w:val="0"/>
            <w:tcMar>
              <w:top w:w="15" w:type="dxa"/>
              <w:left w:w="30" w:type="dxa"/>
              <w:bottom w:w="15" w:type="dxa"/>
              <w:right w:w="30" w:type="dxa"/>
            </w:tcMar>
            <w:vAlign w:val="center"/>
          </w:tcPr>
          <w:p w14:paraId="5AAC3011">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二、政府性基金预算财政拨款收入</w:t>
            </w:r>
          </w:p>
        </w:tc>
        <w:tc>
          <w:tcPr>
            <w:tcW w:w="996" w:type="pct"/>
            <w:tcBorders>
              <w:bottom w:val="outset" w:color="808080" w:sz="6" w:space="0"/>
              <w:right w:val="outset" w:color="808080" w:sz="6" w:space="0"/>
            </w:tcBorders>
            <w:noWrap w:val="0"/>
            <w:tcMar>
              <w:top w:w="15" w:type="dxa"/>
              <w:left w:w="27" w:type="dxa"/>
              <w:bottom w:w="15" w:type="dxa"/>
              <w:right w:w="30" w:type="dxa"/>
            </w:tcMar>
            <w:vAlign w:val="center"/>
          </w:tcPr>
          <w:p w14:paraId="2EB01A20">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18" w:type="pct"/>
            <w:tcBorders>
              <w:bottom w:val="outset" w:color="808080" w:sz="6" w:space="0"/>
              <w:right w:val="outset" w:color="808080" w:sz="6" w:space="0"/>
            </w:tcBorders>
            <w:noWrap w:val="0"/>
            <w:tcMar>
              <w:top w:w="15" w:type="dxa"/>
              <w:left w:w="27" w:type="dxa"/>
              <w:bottom w:w="15" w:type="dxa"/>
              <w:right w:w="30" w:type="dxa"/>
            </w:tcMar>
            <w:vAlign w:val="center"/>
          </w:tcPr>
          <w:p w14:paraId="233045A2">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963" w:type="pct"/>
            <w:tcBorders>
              <w:bottom w:val="outset" w:color="808080" w:sz="6" w:space="0"/>
              <w:right w:val="outset" w:color="808080" w:sz="6" w:space="0"/>
            </w:tcBorders>
            <w:noWrap w:val="0"/>
            <w:tcMar>
              <w:top w:w="15" w:type="dxa"/>
              <w:left w:w="27" w:type="dxa"/>
              <w:bottom w:w="15" w:type="dxa"/>
              <w:right w:w="30" w:type="dxa"/>
            </w:tcMar>
            <w:vAlign w:val="center"/>
          </w:tcPr>
          <w:p w14:paraId="69FA2046">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14" w:type="pct"/>
            <w:tcBorders>
              <w:bottom w:val="outset" w:color="808080" w:sz="6" w:space="0"/>
            </w:tcBorders>
            <w:noWrap w:val="0"/>
            <w:tcMar>
              <w:top w:w="15" w:type="dxa"/>
              <w:left w:w="27" w:type="dxa"/>
              <w:bottom w:w="15" w:type="dxa"/>
              <w:right w:w="30" w:type="dxa"/>
            </w:tcMar>
            <w:vAlign w:val="center"/>
          </w:tcPr>
          <w:p w14:paraId="65333E5C">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r w14:paraId="22914FE1">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409" w:type="pct"/>
            <w:tcBorders>
              <w:bottom w:val="outset" w:color="808080" w:sz="6" w:space="0"/>
              <w:right w:val="outset" w:color="808080" w:sz="6" w:space="0"/>
            </w:tcBorders>
            <w:noWrap w:val="0"/>
            <w:tcMar>
              <w:top w:w="15" w:type="dxa"/>
              <w:left w:w="30" w:type="dxa"/>
              <w:bottom w:w="15" w:type="dxa"/>
              <w:right w:w="30" w:type="dxa"/>
            </w:tcMar>
            <w:vAlign w:val="center"/>
          </w:tcPr>
          <w:p w14:paraId="6FDA6FAF">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三、国有资本经营预算财政拨款收入</w:t>
            </w:r>
          </w:p>
        </w:tc>
        <w:tc>
          <w:tcPr>
            <w:tcW w:w="996" w:type="pct"/>
            <w:tcBorders>
              <w:bottom w:val="outset" w:color="808080" w:sz="6" w:space="0"/>
              <w:right w:val="outset" w:color="808080" w:sz="6" w:space="0"/>
            </w:tcBorders>
            <w:noWrap w:val="0"/>
            <w:tcMar>
              <w:top w:w="15" w:type="dxa"/>
              <w:left w:w="27" w:type="dxa"/>
              <w:bottom w:w="15" w:type="dxa"/>
              <w:right w:w="30" w:type="dxa"/>
            </w:tcMar>
            <w:vAlign w:val="center"/>
          </w:tcPr>
          <w:p w14:paraId="34F26FC0">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18" w:type="pct"/>
            <w:tcBorders>
              <w:bottom w:val="outset" w:color="808080" w:sz="6" w:space="0"/>
              <w:right w:val="outset" w:color="808080" w:sz="6" w:space="0"/>
            </w:tcBorders>
            <w:noWrap w:val="0"/>
            <w:tcMar>
              <w:top w:w="15" w:type="dxa"/>
              <w:left w:w="27" w:type="dxa"/>
              <w:bottom w:w="15" w:type="dxa"/>
              <w:right w:w="30" w:type="dxa"/>
            </w:tcMar>
            <w:vAlign w:val="center"/>
          </w:tcPr>
          <w:p w14:paraId="5E7D4BD9">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963" w:type="pct"/>
            <w:tcBorders>
              <w:bottom w:val="outset" w:color="808080" w:sz="6" w:space="0"/>
              <w:right w:val="outset" w:color="808080" w:sz="6" w:space="0"/>
            </w:tcBorders>
            <w:noWrap w:val="0"/>
            <w:tcMar>
              <w:top w:w="15" w:type="dxa"/>
              <w:left w:w="27" w:type="dxa"/>
              <w:bottom w:w="15" w:type="dxa"/>
              <w:right w:w="30" w:type="dxa"/>
            </w:tcMar>
            <w:vAlign w:val="center"/>
          </w:tcPr>
          <w:p w14:paraId="786E22F2">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14" w:type="pct"/>
            <w:tcBorders>
              <w:bottom w:val="outset" w:color="808080" w:sz="6" w:space="0"/>
            </w:tcBorders>
            <w:noWrap w:val="0"/>
            <w:tcMar>
              <w:top w:w="15" w:type="dxa"/>
              <w:left w:w="27" w:type="dxa"/>
              <w:bottom w:w="15" w:type="dxa"/>
              <w:right w:w="30" w:type="dxa"/>
            </w:tcMar>
            <w:vAlign w:val="center"/>
          </w:tcPr>
          <w:p w14:paraId="10A28E32">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r w14:paraId="75D899FE">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409" w:type="pct"/>
            <w:tcBorders>
              <w:bottom w:val="outset" w:color="808080" w:sz="6" w:space="0"/>
              <w:right w:val="outset" w:color="808080" w:sz="6" w:space="0"/>
            </w:tcBorders>
            <w:noWrap w:val="0"/>
            <w:tcMar>
              <w:top w:w="15" w:type="dxa"/>
              <w:left w:w="30" w:type="dxa"/>
              <w:bottom w:w="15" w:type="dxa"/>
              <w:right w:w="30" w:type="dxa"/>
            </w:tcMar>
            <w:vAlign w:val="center"/>
          </w:tcPr>
          <w:p w14:paraId="0502EFD5">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四、上级补助收入</w:t>
            </w:r>
          </w:p>
        </w:tc>
        <w:tc>
          <w:tcPr>
            <w:tcW w:w="996" w:type="pct"/>
            <w:tcBorders>
              <w:bottom w:val="outset" w:color="808080" w:sz="6" w:space="0"/>
              <w:right w:val="outset" w:color="808080" w:sz="6" w:space="0"/>
            </w:tcBorders>
            <w:noWrap w:val="0"/>
            <w:tcMar>
              <w:top w:w="15" w:type="dxa"/>
              <w:left w:w="27" w:type="dxa"/>
              <w:bottom w:w="15" w:type="dxa"/>
              <w:right w:w="30" w:type="dxa"/>
            </w:tcMar>
            <w:vAlign w:val="center"/>
          </w:tcPr>
          <w:p w14:paraId="0B440DD3">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18" w:type="pct"/>
            <w:tcBorders>
              <w:bottom w:val="outset" w:color="808080" w:sz="6" w:space="0"/>
              <w:right w:val="outset" w:color="808080" w:sz="6" w:space="0"/>
            </w:tcBorders>
            <w:noWrap w:val="0"/>
            <w:tcMar>
              <w:top w:w="15" w:type="dxa"/>
              <w:left w:w="27" w:type="dxa"/>
              <w:bottom w:w="15" w:type="dxa"/>
              <w:right w:w="30" w:type="dxa"/>
            </w:tcMar>
            <w:vAlign w:val="center"/>
          </w:tcPr>
          <w:p w14:paraId="77CA70F5">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963" w:type="pct"/>
            <w:tcBorders>
              <w:bottom w:val="outset" w:color="808080" w:sz="6" w:space="0"/>
              <w:right w:val="outset" w:color="808080" w:sz="6" w:space="0"/>
            </w:tcBorders>
            <w:noWrap w:val="0"/>
            <w:tcMar>
              <w:top w:w="15" w:type="dxa"/>
              <w:left w:w="27" w:type="dxa"/>
              <w:bottom w:w="15" w:type="dxa"/>
              <w:right w:w="30" w:type="dxa"/>
            </w:tcMar>
            <w:vAlign w:val="center"/>
          </w:tcPr>
          <w:p w14:paraId="76741AFA">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14" w:type="pct"/>
            <w:tcBorders>
              <w:bottom w:val="outset" w:color="808080" w:sz="6" w:space="0"/>
            </w:tcBorders>
            <w:noWrap w:val="0"/>
            <w:tcMar>
              <w:top w:w="15" w:type="dxa"/>
              <w:left w:w="27" w:type="dxa"/>
              <w:bottom w:w="15" w:type="dxa"/>
              <w:right w:w="30" w:type="dxa"/>
            </w:tcMar>
            <w:vAlign w:val="center"/>
          </w:tcPr>
          <w:p w14:paraId="75E103F5">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r w14:paraId="7AABB3D9">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409" w:type="pct"/>
            <w:tcBorders>
              <w:bottom w:val="outset" w:color="808080" w:sz="6" w:space="0"/>
              <w:right w:val="outset" w:color="808080" w:sz="6" w:space="0"/>
            </w:tcBorders>
            <w:noWrap w:val="0"/>
            <w:tcMar>
              <w:top w:w="15" w:type="dxa"/>
              <w:left w:w="30" w:type="dxa"/>
              <w:bottom w:w="15" w:type="dxa"/>
              <w:right w:w="30" w:type="dxa"/>
            </w:tcMar>
            <w:vAlign w:val="center"/>
          </w:tcPr>
          <w:p w14:paraId="385E57FE">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五、事业收入</w:t>
            </w:r>
          </w:p>
        </w:tc>
        <w:tc>
          <w:tcPr>
            <w:tcW w:w="996" w:type="pct"/>
            <w:tcBorders>
              <w:bottom w:val="outset" w:color="808080" w:sz="6" w:space="0"/>
              <w:right w:val="outset" w:color="808080" w:sz="6" w:space="0"/>
            </w:tcBorders>
            <w:noWrap w:val="0"/>
            <w:tcMar>
              <w:top w:w="15" w:type="dxa"/>
              <w:left w:w="27" w:type="dxa"/>
              <w:bottom w:w="15" w:type="dxa"/>
              <w:right w:w="30" w:type="dxa"/>
            </w:tcMar>
            <w:vAlign w:val="center"/>
          </w:tcPr>
          <w:p w14:paraId="3ACFF6E9">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18" w:type="pct"/>
            <w:tcBorders>
              <w:bottom w:val="outset" w:color="808080" w:sz="6" w:space="0"/>
              <w:right w:val="outset" w:color="808080" w:sz="6" w:space="0"/>
            </w:tcBorders>
            <w:noWrap w:val="0"/>
            <w:tcMar>
              <w:top w:w="15" w:type="dxa"/>
              <w:left w:w="27" w:type="dxa"/>
              <w:bottom w:w="15" w:type="dxa"/>
              <w:right w:w="30" w:type="dxa"/>
            </w:tcMar>
            <w:vAlign w:val="center"/>
          </w:tcPr>
          <w:p w14:paraId="4619D925">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963" w:type="pct"/>
            <w:tcBorders>
              <w:bottom w:val="outset" w:color="808080" w:sz="6" w:space="0"/>
              <w:right w:val="outset" w:color="808080" w:sz="6" w:space="0"/>
            </w:tcBorders>
            <w:noWrap w:val="0"/>
            <w:tcMar>
              <w:top w:w="15" w:type="dxa"/>
              <w:left w:w="27" w:type="dxa"/>
              <w:bottom w:w="15" w:type="dxa"/>
              <w:right w:w="30" w:type="dxa"/>
            </w:tcMar>
            <w:vAlign w:val="center"/>
          </w:tcPr>
          <w:p w14:paraId="3EFC6017">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14" w:type="pct"/>
            <w:tcBorders>
              <w:bottom w:val="outset" w:color="808080" w:sz="6" w:space="0"/>
            </w:tcBorders>
            <w:noWrap w:val="0"/>
            <w:tcMar>
              <w:top w:w="15" w:type="dxa"/>
              <w:left w:w="27" w:type="dxa"/>
              <w:bottom w:w="15" w:type="dxa"/>
              <w:right w:w="30" w:type="dxa"/>
            </w:tcMar>
            <w:vAlign w:val="center"/>
          </w:tcPr>
          <w:p w14:paraId="0B517310">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r w14:paraId="3AB8461B">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409" w:type="pct"/>
            <w:tcBorders>
              <w:bottom w:val="outset" w:color="808080" w:sz="6" w:space="0"/>
              <w:right w:val="outset" w:color="808080" w:sz="6" w:space="0"/>
            </w:tcBorders>
            <w:noWrap w:val="0"/>
            <w:tcMar>
              <w:top w:w="15" w:type="dxa"/>
              <w:left w:w="30" w:type="dxa"/>
              <w:bottom w:w="15" w:type="dxa"/>
              <w:right w:w="30" w:type="dxa"/>
            </w:tcMar>
            <w:vAlign w:val="center"/>
          </w:tcPr>
          <w:p w14:paraId="3C8CFE22">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六、经营收入</w:t>
            </w:r>
          </w:p>
        </w:tc>
        <w:tc>
          <w:tcPr>
            <w:tcW w:w="996" w:type="pct"/>
            <w:tcBorders>
              <w:bottom w:val="outset" w:color="808080" w:sz="6" w:space="0"/>
              <w:right w:val="outset" w:color="808080" w:sz="6" w:space="0"/>
            </w:tcBorders>
            <w:noWrap w:val="0"/>
            <w:tcMar>
              <w:top w:w="15" w:type="dxa"/>
              <w:left w:w="27" w:type="dxa"/>
              <w:bottom w:w="15" w:type="dxa"/>
              <w:right w:w="30" w:type="dxa"/>
            </w:tcMar>
            <w:vAlign w:val="center"/>
          </w:tcPr>
          <w:p w14:paraId="318100BC">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18" w:type="pct"/>
            <w:tcBorders>
              <w:bottom w:val="outset" w:color="808080" w:sz="6" w:space="0"/>
              <w:right w:val="outset" w:color="808080" w:sz="6" w:space="0"/>
            </w:tcBorders>
            <w:noWrap w:val="0"/>
            <w:tcMar>
              <w:top w:w="15" w:type="dxa"/>
              <w:left w:w="27" w:type="dxa"/>
              <w:bottom w:w="15" w:type="dxa"/>
              <w:right w:w="30" w:type="dxa"/>
            </w:tcMar>
            <w:vAlign w:val="center"/>
          </w:tcPr>
          <w:p w14:paraId="63C5636E">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963" w:type="pct"/>
            <w:tcBorders>
              <w:bottom w:val="outset" w:color="808080" w:sz="6" w:space="0"/>
              <w:right w:val="outset" w:color="808080" w:sz="6" w:space="0"/>
            </w:tcBorders>
            <w:noWrap w:val="0"/>
            <w:tcMar>
              <w:top w:w="15" w:type="dxa"/>
              <w:left w:w="27" w:type="dxa"/>
              <w:bottom w:w="15" w:type="dxa"/>
              <w:right w:w="30" w:type="dxa"/>
            </w:tcMar>
            <w:vAlign w:val="center"/>
          </w:tcPr>
          <w:p w14:paraId="1EAA3737">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14" w:type="pct"/>
            <w:tcBorders>
              <w:bottom w:val="outset" w:color="808080" w:sz="6" w:space="0"/>
            </w:tcBorders>
            <w:noWrap w:val="0"/>
            <w:tcMar>
              <w:top w:w="15" w:type="dxa"/>
              <w:left w:w="27" w:type="dxa"/>
              <w:bottom w:w="15" w:type="dxa"/>
              <w:right w:w="30" w:type="dxa"/>
            </w:tcMar>
            <w:vAlign w:val="center"/>
          </w:tcPr>
          <w:p w14:paraId="42F81E90">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r w14:paraId="546B84D2">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409" w:type="pct"/>
            <w:tcBorders>
              <w:bottom w:val="outset" w:color="808080" w:sz="6" w:space="0"/>
              <w:right w:val="outset" w:color="808080" w:sz="6" w:space="0"/>
            </w:tcBorders>
            <w:noWrap w:val="0"/>
            <w:tcMar>
              <w:top w:w="15" w:type="dxa"/>
              <w:left w:w="30" w:type="dxa"/>
              <w:bottom w:w="15" w:type="dxa"/>
              <w:right w:w="30" w:type="dxa"/>
            </w:tcMar>
            <w:vAlign w:val="center"/>
          </w:tcPr>
          <w:p w14:paraId="45290E7E">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七、附属单位上缴收入</w:t>
            </w:r>
          </w:p>
        </w:tc>
        <w:tc>
          <w:tcPr>
            <w:tcW w:w="996" w:type="pct"/>
            <w:tcBorders>
              <w:bottom w:val="outset" w:color="808080" w:sz="6" w:space="0"/>
              <w:right w:val="outset" w:color="808080" w:sz="6" w:space="0"/>
            </w:tcBorders>
            <w:noWrap w:val="0"/>
            <w:tcMar>
              <w:top w:w="15" w:type="dxa"/>
              <w:left w:w="27" w:type="dxa"/>
              <w:bottom w:w="15" w:type="dxa"/>
              <w:right w:w="30" w:type="dxa"/>
            </w:tcMar>
            <w:vAlign w:val="center"/>
          </w:tcPr>
          <w:p w14:paraId="765971CC">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18" w:type="pct"/>
            <w:tcBorders>
              <w:bottom w:val="outset" w:color="808080" w:sz="6" w:space="0"/>
              <w:right w:val="outset" w:color="808080" w:sz="6" w:space="0"/>
            </w:tcBorders>
            <w:noWrap w:val="0"/>
            <w:tcMar>
              <w:top w:w="15" w:type="dxa"/>
              <w:left w:w="27" w:type="dxa"/>
              <w:bottom w:w="15" w:type="dxa"/>
              <w:right w:w="30" w:type="dxa"/>
            </w:tcMar>
            <w:vAlign w:val="center"/>
          </w:tcPr>
          <w:p w14:paraId="59FF536F">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963" w:type="pct"/>
            <w:tcBorders>
              <w:bottom w:val="outset" w:color="808080" w:sz="6" w:space="0"/>
              <w:right w:val="outset" w:color="808080" w:sz="6" w:space="0"/>
            </w:tcBorders>
            <w:noWrap w:val="0"/>
            <w:tcMar>
              <w:top w:w="15" w:type="dxa"/>
              <w:left w:w="27" w:type="dxa"/>
              <w:bottom w:w="15" w:type="dxa"/>
              <w:right w:w="30" w:type="dxa"/>
            </w:tcMar>
            <w:vAlign w:val="center"/>
          </w:tcPr>
          <w:p w14:paraId="070440E5">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14" w:type="pct"/>
            <w:tcBorders>
              <w:bottom w:val="outset" w:color="808080" w:sz="6" w:space="0"/>
            </w:tcBorders>
            <w:noWrap w:val="0"/>
            <w:tcMar>
              <w:top w:w="15" w:type="dxa"/>
              <w:left w:w="27" w:type="dxa"/>
              <w:bottom w:w="15" w:type="dxa"/>
              <w:right w:w="30" w:type="dxa"/>
            </w:tcMar>
            <w:vAlign w:val="center"/>
          </w:tcPr>
          <w:p w14:paraId="64A98D0A">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r w14:paraId="5AFADD16">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7" w:hRule="atLeast"/>
        </w:trPr>
        <w:tc>
          <w:tcPr>
            <w:tcW w:w="1409" w:type="pct"/>
            <w:tcBorders>
              <w:right w:val="outset" w:color="808080" w:sz="6" w:space="0"/>
            </w:tcBorders>
            <w:noWrap w:val="0"/>
            <w:tcMar>
              <w:top w:w="15" w:type="dxa"/>
              <w:left w:w="30" w:type="dxa"/>
              <w:bottom w:w="15" w:type="dxa"/>
              <w:right w:w="30" w:type="dxa"/>
            </w:tcMar>
            <w:vAlign w:val="center"/>
          </w:tcPr>
          <w:p w14:paraId="6B817B66">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八、其他收入</w:t>
            </w:r>
          </w:p>
        </w:tc>
        <w:tc>
          <w:tcPr>
            <w:tcW w:w="996" w:type="pct"/>
            <w:tcBorders>
              <w:right w:val="outset" w:color="808080" w:sz="6" w:space="0"/>
            </w:tcBorders>
            <w:noWrap w:val="0"/>
            <w:tcMar>
              <w:top w:w="15" w:type="dxa"/>
              <w:left w:w="27" w:type="dxa"/>
              <w:bottom w:w="15" w:type="dxa"/>
              <w:right w:w="30" w:type="dxa"/>
            </w:tcMar>
            <w:vAlign w:val="center"/>
          </w:tcPr>
          <w:p w14:paraId="31098B8B">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18" w:type="pct"/>
            <w:tcBorders>
              <w:right w:val="outset" w:color="808080" w:sz="6" w:space="0"/>
            </w:tcBorders>
            <w:noWrap w:val="0"/>
            <w:tcMar>
              <w:top w:w="15" w:type="dxa"/>
              <w:left w:w="27" w:type="dxa"/>
              <w:bottom w:w="15" w:type="dxa"/>
              <w:right w:w="30" w:type="dxa"/>
            </w:tcMar>
            <w:vAlign w:val="center"/>
          </w:tcPr>
          <w:p w14:paraId="2B5C2674">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963" w:type="pct"/>
            <w:tcBorders>
              <w:right w:val="outset" w:color="808080" w:sz="6" w:space="0"/>
            </w:tcBorders>
            <w:noWrap w:val="0"/>
            <w:tcMar>
              <w:top w:w="15" w:type="dxa"/>
              <w:left w:w="27" w:type="dxa"/>
              <w:bottom w:w="15" w:type="dxa"/>
              <w:right w:w="30" w:type="dxa"/>
            </w:tcMar>
            <w:vAlign w:val="center"/>
          </w:tcPr>
          <w:p w14:paraId="1DE6FDFC">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14" w:type="pct"/>
            <w:noWrap w:val="0"/>
            <w:tcMar>
              <w:top w:w="15" w:type="dxa"/>
              <w:left w:w="27" w:type="dxa"/>
              <w:bottom w:w="15" w:type="dxa"/>
              <w:right w:w="30" w:type="dxa"/>
            </w:tcMar>
            <w:vAlign w:val="center"/>
          </w:tcPr>
          <w:p w14:paraId="7F6E1ABE">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bl>
    <w:p w14:paraId="0AD67370">
      <w:pPr>
        <w:widowControl/>
        <w:spacing w:before="240" w:after="240"/>
        <w:ind w:firstLine="2880" w:firstLineChars="900"/>
        <w:jc w:val="both"/>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上下年支出明细情况对比表</w:t>
      </w:r>
    </w:p>
    <w:tbl>
      <w:tblPr>
        <w:tblStyle w:val="8"/>
        <w:tblW w:w="5000" w:type="pct"/>
        <w:tblInd w:w="38" w:type="dxa"/>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Layout w:type="autofit"/>
        <w:tblCellMar>
          <w:top w:w="0" w:type="dxa"/>
          <w:left w:w="0" w:type="dxa"/>
          <w:bottom w:w="0" w:type="dxa"/>
          <w:right w:w="0" w:type="dxa"/>
        </w:tblCellMar>
      </w:tblPr>
      <w:tblGrid>
        <w:gridCol w:w="1657"/>
        <w:gridCol w:w="2252"/>
        <w:gridCol w:w="2163"/>
        <w:gridCol w:w="1898"/>
        <w:gridCol w:w="1550"/>
      </w:tblGrid>
      <w:tr w14:paraId="6C824733">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blHeader/>
        </w:trPr>
        <w:tc>
          <w:tcPr>
            <w:tcW w:w="1502" w:type="dxa"/>
            <w:tcBorders>
              <w:bottom w:val="outset" w:color="808080" w:sz="6" w:space="0"/>
              <w:right w:val="outset" w:color="808080" w:sz="6" w:space="0"/>
            </w:tcBorders>
            <w:noWrap w:val="0"/>
            <w:tcMar>
              <w:top w:w="15" w:type="dxa"/>
              <w:left w:w="30" w:type="dxa"/>
              <w:bottom w:w="15" w:type="dxa"/>
              <w:right w:w="30" w:type="dxa"/>
            </w:tcMar>
            <w:vAlign w:val="center"/>
          </w:tcPr>
          <w:p w14:paraId="4AC63785">
            <w:pPr>
              <w:pStyle w:val="7"/>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支出</w:t>
            </w:r>
          </w:p>
        </w:tc>
        <w:tc>
          <w:tcPr>
            <w:tcW w:w="2041" w:type="dxa"/>
            <w:tcBorders>
              <w:bottom w:val="outset" w:color="808080" w:sz="6" w:space="0"/>
              <w:right w:val="outset" w:color="808080" w:sz="6" w:space="0"/>
            </w:tcBorders>
            <w:noWrap w:val="0"/>
            <w:tcMar>
              <w:top w:w="15" w:type="dxa"/>
              <w:left w:w="27" w:type="dxa"/>
              <w:bottom w:w="15" w:type="dxa"/>
              <w:right w:w="30" w:type="dxa"/>
            </w:tcMar>
            <w:vAlign w:val="center"/>
          </w:tcPr>
          <w:p w14:paraId="21AC61BD">
            <w:pPr>
              <w:pStyle w:val="7"/>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2024年决算数（万元）</w:t>
            </w:r>
          </w:p>
        </w:tc>
        <w:tc>
          <w:tcPr>
            <w:tcW w:w="1960" w:type="dxa"/>
            <w:tcBorders>
              <w:bottom w:val="outset" w:color="808080" w:sz="6" w:space="0"/>
              <w:right w:val="outset" w:color="808080" w:sz="6" w:space="0"/>
            </w:tcBorders>
            <w:noWrap w:val="0"/>
            <w:tcMar>
              <w:top w:w="15" w:type="dxa"/>
              <w:left w:w="27" w:type="dxa"/>
              <w:bottom w:w="15" w:type="dxa"/>
              <w:right w:w="30" w:type="dxa"/>
            </w:tcMar>
            <w:vAlign w:val="center"/>
          </w:tcPr>
          <w:p w14:paraId="63192572">
            <w:pPr>
              <w:pStyle w:val="7"/>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2025年决算数（万元）</w:t>
            </w:r>
          </w:p>
        </w:tc>
        <w:tc>
          <w:tcPr>
            <w:tcW w:w="1720" w:type="dxa"/>
            <w:tcBorders>
              <w:bottom w:val="outset" w:color="808080" w:sz="6" w:space="0"/>
              <w:right w:val="outset" w:color="808080" w:sz="6" w:space="0"/>
            </w:tcBorders>
            <w:noWrap w:val="0"/>
            <w:tcMar>
              <w:top w:w="15" w:type="dxa"/>
              <w:left w:w="27" w:type="dxa"/>
              <w:bottom w:w="15" w:type="dxa"/>
              <w:right w:w="30" w:type="dxa"/>
            </w:tcMar>
            <w:vAlign w:val="center"/>
          </w:tcPr>
          <w:p w14:paraId="1E70CF25">
            <w:pPr>
              <w:pStyle w:val="7"/>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增减额（万元）</w:t>
            </w:r>
          </w:p>
        </w:tc>
        <w:tc>
          <w:tcPr>
            <w:tcW w:w="1405" w:type="dxa"/>
            <w:tcBorders>
              <w:bottom w:val="outset" w:color="808080" w:sz="6" w:space="0"/>
            </w:tcBorders>
            <w:noWrap w:val="0"/>
            <w:tcMar>
              <w:top w:w="15" w:type="dxa"/>
              <w:left w:w="27" w:type="dxa"/>
              <w:bottom w:w="15" w:type="dxa"/>
              <w:right w:w="30" w:type="dxa"/>
            </w:tcMar>
            <w:vAlign w:val="center"/>
          </w:tcPr>
          <w:p w14:paraId="216EF1EA">
            <w:pPr>
              <w:pStyle w:val="7"/>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增减幅度（%）</w:t>
            </w:r>
          </w:p>
        </w:tc>
      </w:tr>
      <w:tr w14:paraId="30848FB6">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1502" w:type="dxa"/>
            <w:tcBorders>
              <w:bottom w:val="outset" w:color="808080" w:sz="6" w:space="0"/>
              <w:right w:val="outset" w:color="808080" w:sz="6" w:space="0"/>
            </w:tcBorders>
            <w:noWrap w:val="0"/>
            <w:tcMar>
              <w:top w:w="15" w:type="dxa"/>
              <w:left w:w="30" w:type="dxa"/>
              <w:bottom w:w="15" w:type="dxa"/>
              <w:right w:w="30" w:type="dxa"/>
            </w:tcMar>
            <w:vAlign w:val="center"/>
          </w:tcPr>
          <w:p w14:paraId="49C539F2">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一、基本支出</w:t>
            </w:r>
          </w:p>
        </w:tc>
        <w:tc>
          <w:tcPr>
            <w:tcW w:w="2041" w:type="dxa"/>
            <w:tcBorders>
              <w:bottom w:val="outset" w:color="808080" w:sz="6" w:space="0"/>
              <w:right w:val="outset" w:color="808080" w:sz="6" w:space="0"/>
            </w:tcBorders>
            <w:noWrap w:val="0"/>
            <w:tcMar>
              <w:top w:w="15" w:type="dxa"/>
              <w:left w:w="27" w:type="dxa"/>
              <w:bottom w:w="15" w:type="dxa"/>
              <w:right w:w="30" w:type="dxa"/>
            </w:tcMar>
            <w:vAlign w:val="center"/>
          </w:tcPr>
          <w:p w14:paraId="749439F3">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4872.83</w:t>
            </w:r>
          </w:p>
        </w:tc>
        <w:tc>
          <w:tcPr>
            <w:tcW w:w="1960" w:type="dxa"/>
            <w:tcBorders>
              <w:bottom w:val="outset" w:color="808080" w:sz="6" w:space="0"/>
              <w:right w:val="outset" w:color="808080" w:sz="6" w:space="0"/>
            </w:tcBorders>
            <w:noWrap w:val="0"/>
            <w:tcMar>
              <w:top w:w="15" w:type="dxa"/>
              <w:left w:w="27" w:type="dxa"/>
              <w:bottom w:w="15" w:type="dxa"/>
              <w:right w:w="30" w:type="dxa"/>
            </w:tcMar>
            <w:vAlign w:val="center"/>
          </w:tcPr>
          <w:p w14:paraId="239A4D94">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5074.24</w:t>
            </w:r>
          </w:p>
        </w:tc>
        <w:tc>
          <w:tcPr>
            <w:tcW w:w="1720" w:type="dxa"/>
            <w:tcBorders>
              <w:bottom w:val="outset" w:color="808080" w:sz="6" w:space="0"/>
              <w:right w:val="outset" w:color="808080" w:sz="6" w:space="0"/>
            </w:tcBorders>
            <w:noWrap w:val="0"/>
            <w:tcMar>
              <w:top w:w="15" w:type="dxa"/>
              <w:left w:w="27" w:type="dxa"/>
              <w:bottom w:w="15" w:type="dxa"/>
              <w:right w:w="30" w:type="dxa"/>
            </w:tcMar>
            <w:vAlign w:val="center"/>
          </w:tcPr>
          <w:p w14:paraId="1D621317">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201.41</w:t>
            </w:r>
          </w:p>
        </w:tc>
        <w:tc>
          <w:tcPr>
            <w:tcW w:w="1405" w:type="dxa"/>
            <w:tcBorders>
              <w:bottom w:val="outset" w:color="808080" w:sz="6" w:space="0"/>
            </w:tcBorders>
            <w:noWrap w:val="0"/>
            <w:tcMar>
              <w:top w:w="15" w:type="dxa"/>
              <w:left w:w="27" w:type="dxa"/>
              <w:bottom w:w="15" w:type="dxa"/>
              <w:right w:w="30" w:type="dxa"/>
            </w:tcMar>
            <w:vAlign w:val="center"/>
          </w:tcPr>
          <w:p w14:paraId="62A4FC11">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4.13%</w:t>
            </w:r>
          </w:p>
        </w:tc>
      </w:tr>
      <w:tr w14:paraId="10D4603D">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1502" w:type="dxa"/>
            <w:tcBorders>
              <w:bottom w:val="outset" w:color="808080" w:sz="6" w:space="0"/>
              <w:right w:val="outset" w:color="808080" w:sz="6" w:space="0"/>
            </w:tcBorders>
            <w:noWrap w:val="0"/>
            <w:tcMar>
              <w:top w:w="15" w:type="dxa"/>
              <w:left w:w="30" w:type="dxa"/>
              <w:bottom w:w="15" w:type="dxa"/>
              <w:right w:w="30" w:type="dxa"/>
            </w:tcMar>
            <w:vAlign w:val="center"/>
          </w:tcPr>
          <w:p w14:paraId="55959FAD">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二、项目支出</w:t>
            </w:r>
          </w:p>
        </w:tc>
        <w:tc>
          <w:tcPr>
            <w:tcW w:w="2041" w:type="dxa"/>
            <w:tcBorders>
              <w:bottom w:val="outset" w:color="808080" w:sz="6" w:space="0"/>
              <w:right w:val="outset" w:color="808080" w:sz="6" w:space="0"/>
            </w:tcBorders>
            <w:noWrap w:val="0"/>
            <w:tcMar>
              <w:top w:w="15" w:type="dxa"/>
              <w:left w:w="27" w:type="dxa"/>
              <w:bottom w:w="15" w:type="dxa"/>
              <w:right w:w="30" w:type="dxa"/>
            </w:tcMar>
            <w:vAlign w:val="center"/>
          </w:tcPr>
          <w:p w14:paraId="50C1C7A7">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1676.45</w:t>
            </w:r>
          </w:p>
        </w:tc>
        <w:tc>
          <w:tcPr>
            <w:tcW w:w="1960" w:type="dxa"/>
            <w:tcBorders>
              <w:bottom w:val="outset" w:color="808080" w:sz="6" w:space="0"/>
              <w:right w:val="outset" w:color="808080" w:sz="6" w:space="0"/>
            </w:tcBorders>
            <w:noWrap w:val="0"/>
            <w:tcMar>
              <w:top w:w="15" w:type="dxa"/>
              <w:left w:w="27" w:type="dxa"/>
              <w:bottom w:w="15" w:type="dxa"/>
              <w:right w:w="30" w:type="dxa"/>
            </w:tcMar>
            <w:vAlign w:val="center"/>
          </w:tcPr>
          <w:p w14:paraId="1B4FB311">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1554.79</w:t>
            </w:r>
          </w:p>
        </w:tc>
        <w:tc>
          <w:tcPr>
            <w:tcW w:w="1720" w:type="dxa"/>
            <w:tcBorders>
              <w:bottom w:val="outset" w:color="808080" w:sz="6" w:space="0"/>
              <w:right w:val="outset" w:color="808080" w:sz="6" w:space="0"/>
            </w:tcBorders>
            <w:noWrap w:val="0"/>
            <w:tcMar>
              <w:top w:w="15" w:type="dxa"/>
              <w:left w:w="27" w:type="dxa"/>
              <w:bottom w:w="15" w:type="dxa"/>
              <w:right w:w="30" w:type="dxa"/>
            </w:tcMar>
            <w:vAlign w:val="center"/>
          </w:tcPr>
          <w:p w14:paraId="6674F234">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-121.66</w:t>
            </w:r>
          </w:p>
        </w:tc>
        <w:tc>
          <w:tcPr>
            <w:tcW w:w="1405" w:type="dxa"/>
            <w:tcBorders>
              <w:bottom w:val="outset" w:color="808080" w:sz="6" w:space="0"/>
            </w:tcBorders>
            <w:noWrap w:val="0"/>
            <w:tcMar>
              <w:top w:w="15" w:type="dxa"/>
              <w:left w:w="27" w:type="dxa"/>
              <w:bottom w:w="15" w:type="dxa"/>
              <w:right w:w="30" w:type="dxa"/>
            </w:tcMar>
            <w:vAlign w:val="center"/>
          </w:tcPr>
          <w:p w14:paraId="38761C57">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-7.26%</w:t>
            </w:r>
          </w:p>
        </w:tc>
      </w:tr>
      <w:tr w14:paraId="089720ED">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1502" w:type="dxa"/>
            <w:tcBorders>
              <w:bottom w:val="outset" w:color="808080" w:sz="6" w:space="0"/>
              <w:right w:val="outset" w:color="808080" w:sz="6" w:space="0"/>
            </w:tcBorders>
            <w:noWrap w:val="0"/>
            <w:tcMar>
              <w:top w:w="15" w:type="dxa"/>
              <w:left w:w="30" w:type="dxa"/>
              <w:bottom w:w="15" w:type="dxa"/>
              <w:right w:w="30" w:type="dxa"/>
            </w:tcMar>
            <w:vAlign w:val="center"/>
          </w:tcPr>
          <w:p w14:paraId="1E8B7AEC">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三、上缴上级支出</w:t>
            </w:r>
          </w:p>
        </w:tc>
        <w:tc>
          <w:tcPr>
            <w:tcW w:w="2041" w:type="dxa"/>
            <w:tcBorders>
              <w:bottom w:val="outset" w:color="808080" w:sz="6" w:space="0"/>
              <w:right w:val="outset" w:color="808080" w:sz="6" w:space="0"/>
            </w:tcBorders>
            <w:noWrap w:val="0"/>
            <w:tcMar>
              <w:top w:w="15" w:type="dxa"/>
              <w:left w:w="27" w:type="dxa"/>
              <w:bottom w:w="15" w:type="dxa"/>
              <w:right w:w="30" w:type="dxa"/>
            </w:tcMar>
            <w:vAlign w:val="center"/>
          </w:tcPr>
          <w:p w14:paraId="16F97A39">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1960" w:type="dxa"/>
            <w:tcBorders>
              <w:bottom w:val="outset" w:color="808080" w:sz="6" w:space="0"/>
              <w:right w:val="outset" w:color="808080" w:sz="6" w:space="0"/>
            </w:tcBorders>
            <w:noWrap w:val="0"/>
            <w:tcMar>
              <w:top w:w="15" w:type="dxa"/>
              <w:left w:w="27" w:type="dxa"/>
              <w:bottom w:w="15" w:type="dxa"/>
              <w:right w:w="30" w:type="dxa"/>
            </w:tcMar>
            <w:vAlign w:val="center"/>
          </w:tcPr>
          <w:p w14:paraId="1A1ECE6C">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1720" w:type="dxa"/>
            <w:tcBorders>
              <w:bottom w:val="outset" w:color="808080" w:sz="6" w:space="0"/>
              <w:right w:val="outset" w:color="808080" w:sz="6" w:space="0"/>
            </w:tcBorders>
            <w:noWrap w:val="0"/>
            <w:tcMar>
              <w:top w:w="15" w:type="dxa"/>
              <w:left w:w="27" w:type="dxa"/>
              <w:bottom w:w="15" w:type="dxa"/>
              <w:right w:w="30" w:type="dxa"/>
            </w:tcMar>
            <w:vAlign w:val="center"/>
          </w:tcPr>
          <w:p w14:paraId="58764ED6">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1405" w:type="dxa"/>
            <w:tcBorders>
              <w:bottom w:val="outset" w:color="808080" w:sz="6" w:space="0"/>
            </w:tcBorders>
            <w:noWrap w:val="0"/>
            <w:tcMar>
              <w:top w:w="15" w:type="dxa"/>
              <w:left w:w="27" w:type="dxa"/>
              <w:bottom w:w="15" w:type="dxa"/>
              <w:right w:w="30" w:type="dxa"/>
            </w:tcMar>
            <w:vAlign w:val="center"/>
          </w:tcPr>
          <w:p w14:paraId="16F53182">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r w14:paraId="42752114">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1502" w:type="dxa"/>
            <w:tcBorders>
              <w:bottom w:val="outset" w:color="808080" w:sz="6" w:space="0"/>
              <w:right w:val="outset" w:color="808080" w:sz="6" w:space="0"/>
            </w:tcBorders>
            <w:noWrap w:val="0"/>
            <w:tcMar>
              <w:top w:w="15" w:type="dxa"/>
              <w:left w:w="30" w:type="dxa"/>
              <w:bottom w:w="15" w:type="dxa"/>
              <w:right w:w="30" w:type="dxa"/>
            </w:tcMar>
            <w:vAlign w:val="center"/>
          </w:tcPr>
          <w:p w14:paraId="5077E432">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四、经营支出</w:t>
            </w:r>
          </w:p>
        </w:tc>
        <w:tc>
          <w:tcPr>
            <w:tcW w:w="2041" w:type="dxa"/>
            <w:tcBorders>
              <w:bottom w:val="outset" w:color="808080" w:sz="6" w:space="0"/>
              <w:right w:val="outset" w:color="808080" w:sz="6" w:space="0"/>
            </w:tcBorders>
            <w:noWrap w:val="0"/>
            <w:tcMar>
              <w:top w:w="15" w:type="dxa"/>
              <w:left w:w="27" w:type="dxa"/>
              <w:bottom w:w="15" w:type="dxa"/>
              <w:right w:w="30" w:type="dxa"/>
            </w:tcMar>
            <w:vAlign w:val="center"/>
          </w:tcPr>
          <w:p w14:paraId="0823D9D7">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1960" w:type="dxa"/>
            <w:tcBorders>
              <w:bottom w:val="outset" w:color="808080" w:sz="6" w:space="0"/>
              <w:right w:val="outset" w:color="808080" w:sz="6" w:space="0"/>
            </w:tcBorders>
            <w:noWrap w:val="0"/>
            <w:tcMar>
              <w:top w:w="15" w:type="dxa"/>
              <w:left w:w="27" w:type="dxa"/>
              <w:bottom w:w="15" w:type="dxa"/>
              <w:right w:w="30" w:type="dxa"/>
            </w:tcMar>
            <w:vAlign w:val="center"/>
          </w:tcPr>
          <w:p w14:paraId="176A8AB8">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1720" w:type="dxa"/>
            <w:tcBorders>
              <w:bottom w:val="outset" w:color="808080" w:sz="6" w:space="0"/>
              <w:right w:val="outset" w:color="808080" w:sz="6" w:space="0"/>
            </w:tcBorders>
            <w:noWrap w:val="0"/>
            <w:tcMar>
              <w:top w:w="15" w:type="dxa"/>
              <w:left w:w="27" w:type="dxa"/>
              <w:bottom w:w="15" w:type="dxa"/>
              <w:right w:w="30" w:type="dxa"/>
            </w:tcMar>
            <w:vAlign w:val="center"/>
          </w:tcPr>
          <w:p w14:paraId="15566AAC">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1405" w:type="dxa"/>
            <w:tcBorders>
              <w:bottom w:val="outset" w:color="808080" w:sz="6" w:space="0"/>
            </w:tcBorders>
            <w:noWrap w:val="0"/>
            <w:tcMar>
              <w:top w:w="15" w:type="dxa"/>
              <w:left w:w="27" w:type="dxa"/>
              <w:bottom w:w="15" w:type="dxa"/>
              <w:right w:w="30" w:type="dxa"/>
            </w:tcMar>
            <w:vAlign w:val="center"/>
          </w:tcPr>
          <w:p w14:paraId="5083A27B">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r w14:paraId="311367DF">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16" w:hRule="atLeast"/>
        </w:trPr>
        <w:tc>
          <w:tcPr>
            <w:tcW w:w="1502" w:type="dxa"/>
            <w:tcBorders>
              <w:right w:val="outset" w:color="808080" w:sz="6" w:space="0"/>
            </w:tcBorders>
            <w:noWrap w:val="0"/>
            <w:tcMar>
              <w:top w:w="15" w:type="dxa"/>
              <w:left w:w="30" w:type="dxa"/>
              <w:bottom w:w="15" w:type="dxa"/>
              <w:right w:w="30" w:type="dxa"/>
            </w:tcMar>
            <w:vAlign w:val="center"/>
          </w:tcPr>
          <w:p w14:paraId="0CCFB922">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五、对附属单位补助支出</w:t>
            </w:r>
          </w:p>
        </w:tc>
        <w:tc>
          <w:tcPr>
            <w:tcW w:w="2041" w:type="dxa"/>
            <w:tcBorders>
              <w:right w:val="outset" w:color="808080" w:sz="6" w:space="0"/>
            </w:tcBorders>
            <w:noWrap w:val="0"/>
            <w:tcMar>
              <w:top w:w="15" w:type="dxa"/>
              <w:left w:w="27" w:type="dxa"/>
              <w:bottom w:w="15" w:type="dxa"/>
              <w:right w:w="30" w:type="dxa"/>
            </w:tcMar>
            <w:vAlign w:val="center"/>
          </w:tcPr>
          <w:p w14:paraId="5DF16FB7">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1960" w:type="dxa"/>
            <w:tcBorders>
              <w:right w:val="outset" w:color="808080" w:sz="6" w:space="0"/>
            </w:tcBorders>
            <w:noWrap w:val="0"/>
            <w:tcMar>
              <w:top w:w="15" w:type="dxa"/>
              <w:left w:w="27" w:type="dxa"/>
              <w:bottom w:w="15" w:type="dxa"/>
              <w:right w:w="30" w:type="dxa"/>
            </w:tcMar>
            <w:vAlign w:val="center"/>
          </w:tcPr>
          <w:p w14:paraId="60AEB8C9">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1720" w:type="dxa"/>
            <w:tcBorders>
              <w:right w:val="outset" w:color="808080" w:sz="6" w:space="0"/>
            </w:tcBorders>
            <w:noWrap w:val="0"/>
            <w:tcMar>
              <w:top w:w="15" w:type="dxa"/>
              <w:left w:w="27" w:type="dxa"/>
              <w:bottom w:w="15" w:type="dxa"/>
              <w:right w:w="30" w:type="dxa"/>
            </w:tcMar>
            <w:vAlign w:val="center"/>
          </w:tcPr>
          <w:p w14:paraId="0A085200">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1405" w:type="dxa"/>
            <w:noWrap w:val="0"/>
            <w:tcMar>
              <w:top w:w="15" w:type="dxa"/>
              <w:left w:w="27" w:type="dxa"/>
              <w:bottom w:w="15" w:type="dxa"/>
              <w:right w:w="30" w:type="dxa"/>
            </w:tcMar>
            <w:vAlign w:val="center"/>
          </w:tcPr>
          <w:p w14:paraId="7BA2C76A">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bl>
    <w:p w14:paraId="7EE0A2E9">
      <w:pPr>
        <w:widowControl/>
        <w:spacing w:before="240" w:after="240"/>
        <w:rPr>
          <w:rFonts w:ascii="Times New Roman" w:hAnsi="Times New Roman" w:eastAsia="Times New Roman" w:cs="Times New Roman"/>
          <w:kern w:val="0"/>
          <w:sz w:val="24"/>
        </w:rPr>
      </w:pPr>
    </w:p>
    <w:p w14:paraId="3994EA12">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32"/>
          <w:szCs w:val="32"/>
        </w:rPr>
        <w:t>　　</w:t>
      </w:r>
      <w:r>
        <w:rPr>
          <w:rFonts w:ascii="仿宋_GB2312" w:hAnsi="仿宋_GB2312" w:eastAsia="仿宋_GB2312" w:cs="仿宋_GB2312"/>
          <w:b/>
          <w:bCs/>
          <w:kern w:val="0"/>
          <w:sz w:val="32"/>
          <w:szCs w:val="32"/>
        </w:rPr>
        <w:t>3．支出按经济分类科目分析。</w:t>
      </w:r>
    </w:p>
    <w:p w14:paraId="65AA329A">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　　（1）“三公”经费支出情况：</w:t>
      </w:r>
      <w:r>
        <w:rPr>
          <w:rFonts w:hint="eastAsia" w:ascii="仿宋_GB2312" w:hAnsi="仿宋_GB2312" w:eastAsia="仿宋_GB2312" w:cs="仿宋_GB2312"/>
          <w:b w:val="0"/>
          <w:bCs w:val="0"/>
          <w:kern w:val="0"/>
          <w:sz w:val="32"/>
          <w:szCs w:val="32"/>
        </w:rPr>
        <w:t>本单位公务用车保有量1辆。因公出国费用0元，公务用车维护费用1.</w:t>
      </w:r>
      <w:r>
        <w:rPr>
          <w:rFonts w:hint="eastAsia" w:ascii="仿宋_GB2312" w:hAnsi="仿宋_GB2312" w:eastAsia="仿宋_GB2312" w:cs="仿宋_GB2312"/>
          <w:b w:val="0"/>
          <w:bCs w:val="0"/>
          <w:kern w:val="0"/>
          <w:sz w:val="32"/>
          <w:szCs w:val="32"/>
          <w:lang w:val="en-US" w:eastAsia="zh-CN"/>
        </w:rPr>
        <w:t>31</w:t>
      </w:r>
      <w:r>
        <w:rPr>
          <w:rFonts w:hint="eastAsia" w:ascii="仿宋_GB2312" w:hAnsi="仿宋_GB2312" w:eastAsia="仿宋_GB2312" w:cs="仿宋_GB2312"/>
          <w:b w:val="0"/>
          <w:bCs w:val="0"/>
          <w:kern w:val="0"/>
          <w:sz w:val="32"/>
          <w:szCs w:val="32"/>
        </w:rPr>
        <w:t>万元，公务接待费用0元。</w:t>
      </w:r>
    </w:p>
    <w:tbl>
      <w:tblPr>
        <w:tblStyle w:val="8"/>
        <w:tblW w:w="4999" w:type="pct"/>
        <w:tblInd w:w="38" w:type="dxa"/>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Layout w:type="autofit"/>
        <w:tblCellMar>
          <w:top w:w="0" w:type="dxa"/>
          <w:left w:w="0" w:type="dxa"/>
          <w:bottom w:w="0" w:type="dxa"/>
          <w:right w:w="0" w:type="dxa"/>
        </w:tblCellMar>
      </w:tblPr>
      <w:tblGrid>
        <w:gridCol w:w="3010"/>
        <w:gridCol w:w="1619"/>
        <w:gridCol w:w="1627"/>
        <w:gridCol w:w="1619"/>
        <w:gridCol w:w="1643"/>
      </w:tblGrid>
      <w:tr w14:paraId="6B68487E">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blHeader/>
        </w:trPr>
        <w:tc>
          <w:tcPr>
            <w:tcW w:w="1580" w:type="pct"/>
            <w:tcBorders>
              <w:bottom w:val="outset" w:color="808080" w:sz="6" w:space="0"/>
              <w:right w:val="outset" w:color="808080" w:sz="6" w:space="0"/>
            </w:tcBorders>
            <w:noWrap w:val="0"/>
            <w:tcMar>
              <w:top w:w="15" w:type="dxa"/>
              <w:left w:w="30" w:type="dxa"/>
              <w:bottom w:w="15" w:type="dxa"/>
              <w:right w:w="30" w:type="dxa"/>
            </w:tcMar>
            <w:vAlign w:val="center"/>
          </w:tcPr>
          <w:p w14:paraId="62431992">
            <w:pPr>
              <w:pStyle w:val="7"/>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支出</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7A648618">
            <w:pPr>
              <w:pStyle w:val="7"/>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2024年（万元）</w:t>
            </w:r>
          </w:p>
        </w:tc>
        <w:tc>
          <w:tcPr>
            <w:tcW w:w="854" w:type="pct"/>
            <w:tcBorders>
              <w:bottom w:val="outset" w:color="808080" w:sz="6" w:space="0"/>
              <w:right w:val="outset" w:color="808080" w:sz="6" w:space="0"/>
            </w:tcBorders>
            <w:noWrap w:val="0"/>
            <w:tcMar>
              <w:top w:w="15" w:type="dxa"/>
              <w:left w:w="27" w:type="dxa"/>
              <w:bottom w:w="15" w:type="dxa"/>
              <w:right w:w="30" w:type="dxa"/>
            </w:tcMar>
            <w:vAlign w:val="center"/>
          </w:tcPr>
          <w:p w14:paraId="52A105EA">
            <w:pPr>
              <w:pStyle w:val="7"/>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2025年（万元）</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48E7DB88">
            <w:pPr>
              <w:pStyle w:val="7"/>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增减额（万元）</w:t>
            </w:r>
          </w:p>
        </w:tc>
        <w:tc>
          <w:tcPr>
            <w:tcW w:w="862" w:type="pct"/>
            <w:tcBorders>
              <w:bottom w:val="outset" w:color="808080" w:sz="6" w:space="0"/>
            </w:tcBorders>
            <w:noWrap w:val="0"/>
            <w:tcMar>
              <w:top w:w="15" w:type="dxa"/>
              <w:left w:w="27" w:type="dxa"/>
              <w:bottom w:w="15" w:type="dxa"/>
              <w:right w:w="30" w:type="dxa"/>
            </w:tcMar>
            <w:vAlign w:val="center"/>
          </w:tcPr>
          <w:p w14:paraId="505541AB">
            <w:pPr>
              <w:pStyle w:val="7"/>
              <w:widowControl/>
              <w:jc w:val="center"/>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增减幅度（%）</w:t>
            </w:r>
          </w:p>
        </w:tc>
      </w:tr>
      <w:tr w14:paraId="39EA2A07">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c>
          <w:tcPr>
            <w:tcW w:w="1580" w:type="pct"/>
            <w:tcBorders>
              <w:bottom w:val="outset" w:color="808080" w:sz="6" w:space="0"/>
              <w:right w:val="outset" w:color="808080" w:sz="6" w:space="0"/>
            </w:tcBorders>
            <w:noWrap w:val="0"/>
            <w:tcMar>
              <w:top w:w="15" w:type="dxa"/>
              <w:left w:w="30" w:type="dxa"/>
              <w:bottom w:w="15" w:type="dxa"/>
              <w:right w:w="30" w:type="dxa"/>
            </w:tcMar>
            <w:vAlign w:val="center"/>
          </w:tcPr>
          <w:p w14:paraId="16465030">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因公出国（境）费用</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29DACCDF">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4" w:type="pct"/>
            <w:tcBorders>
              <w:bottom w:val="outset" w:color="808080" w:sz="6" w:space="0"/>
              <w:right w:val="outset" w:color="808080" w:sz="6" w:space="0"/>
            </w:tcBorders>
            <w:noWrap w:val="0"/>
            <w:tcMar>
              <w:top w:w="15" w:type="dxa"/>
              <w:left w:w="27" w:type="dxa"/>
              <w:bottom w:w="15" w:type="dxa"/>
              <w:right w:w="30" w:type="dxa"/>
            </w:tcMar>
            <w:vAlign w:val="center"/>
          </w:tcPr>
          <w:p w14:paraId="6F78B583">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5D9C1107">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62" w:type="pct"/>
            <w:tcBorders>
              <w:bottom w:val="outset" w:color="808080" w:sz="6" w:space="0"/>
            </w:tcBorders>
            <w:noWrap w:val="0"/>
            <w:tcMar>
              <w:top w:w="15" w:type="dxa"/>
              <w:left w:w="27" w:type="dxa"/>
              <w:bottom w:w="15" w:type="dxa"/>
              <w:right w:w="30" w:type="dxa"/>
            </w:tcMar>
            <w:vAlign w:val="center"/>
          </w:tcPr>
          <w:p w14:paraId="1BBB7766">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r w14:paraId="224E8472">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c>
          <w:tcPr>
            <w:tcW w:w="1580" w:type="pct"/>
            <w:tcBorders>
              <w:bottom w:val="outset" w:color="808080" w:sz="6" w:space="0"/>
              <w:right w:val="outset" w:color="808080" w:sz="6" w:space="0"/>
            </w:tcBorders>
            <w:noWrap w:val="0"/>
            <w:tcMar>
              <w:top w:w="15" w:type="dxa"/>
              <w:left w:w="30" w:type="dxa"/>
              <w:bottom w:w="15" w:type="dxa"/>
              <w:right w:w="30" w:type="dxa"/>
            </w:tcMar>
            <w:vAlign w:val="center"/>
          </w:tcPr>
          <w:p w14:paraId="02EEC59F">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公务用车购置及运行维护费</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64A3129C">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1.18</w:t>
            </w:r>
          </w:p>
        </w:tc>
        <w:tc>
          <w:tcPr>
            <w:tcW w:w="854" w:type="pct"/>
            <w:tcBorders>
              <w:bottom w:val="outset" w:color="808080" w:sz="6" w:space="0"/>
              <w:right w:val="outset" w:color="808080" w:sz="6" w:space="0"/>
            </w:tcBorders>
            <w:noWrap w:val="0"/>
            <w:tcMar>
              <w:top w:w="15" w:type="dxa"/>
              <w:left w:w="27" w:type="dxa"/>
              <w:bottom w:w="15" w:type="dxa"/>
              <w:right w:w="30" w:type="dxa"/>
            </w:tcMar>
            <w:vAlign w:val="center"/>
          </w:tcPr>
          <w:p w14:paraId="42A97FF0">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1.31</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105A8C2C">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0.13</w:t>
            </w:r>
          </w:p>
        </w:tc>
        <w:tc>
          <w:tcPr>
            <w:tcW w:w="862" w:type="pct"/>
            <w:tcBorders>
              <w:bottom w:val="outset" w:color="808080" w:sz="6" w:space="0"/>
            </w:tcBorders>
            <w:noWrap w:val="0"/>
            <w:tcMar>
              <w:top w:w="15" w:type="dxa"/>
              <w:left w:w="27" w:type="dxa"/>
              <w:bottom w:w="15" w:type="dxa"/>
              <w:right w:w="30" w:type="dxa"/>
            </w:tcMar>
            <w:vAlign w:val="center"/>
          </w:tcPr>
          <w:p w14:paraId="035C7B34">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11.14%</w:t>
            </w:r>
          </w:p>
        </w:tc>
      </w:tr>
      <w:tr w14:paraId="14A4AAB0">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c>
          <w:tcPr>
            <w:tcW w:w="1580" w:type="pct"/>
            <w:tcBorders>
              <w:bottom w:val="outset" w:color="808080" w:sz="6" w:space="0"/>
              <w:right w:val="outset" w:color="808080" w:sz="6" w:space="0"/>
            </w:tcBorders>
            <w:noWrap w:val="0"/>
            <w:tcMar>
              <w:top w:w="15" w:type="dxa"/>
              <w:left w:w="30" w:type="dxa"/>
              <w:bottom w:w="15" w:type="dxa"/>
              <w:right w:w="30" w:type="dxa"/>
            </w:tcMar>
            <w:vAlign w:val="center"/>
          </w:tcPr>
          <w:p w14:paraId="78BA8CE4">
            <w:pPr>
              <w:pStyle w:val="7"/>
              <w:widowControl/>
              <w:ind w:firstLine="42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公务用车购置费</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1E9F1613">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4" w:type="pct"/>
            <w:tcBorders>
              <w:bottom w:val="outset" w:color="808080" w:sz="6" w:space="0"/>
              <w:right w:val="outset" w:color="808080" w:sz="6" w:space="0"/>
            </w:tcBorders>
            <w:noWrap w:val="0"/>
            <w:tcMar>
              <w:top w:w="15" w:type="dxa"/>
              <w:left w:w="27" w:type="dxa"/>
              <w:bottom w:w="15" w:type="dxa"/>
              <w:right w:w="30" w:type="dxa"/>
            </w:tcMar>
            <w:vAlign w:val="center"/>
          </w:tcPr>
          <w:p w14:paraId="612191E8">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76C18819">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62" w:type="pct"/>
            <w:tcBorders>
              <w:bottom w:val="outset" w:color="808080" w:sz="6" w:space="0"/>
            </w:tcBorders>
            <w:noWrap w:val="0"/>
            <w:tcMar>
              <w:top w:w="15" w:type="dxa"/>
              <w:left w:w="27" w:type="dxa"/>
              <w:bottom w:w="15" w:type="dxa"/>
              <w:right w:w="30" w:type="dxa"/>
            </w:tcMar>
            <w:vAlign w:val="center"/>
          </w:tcPr>
          <w:p w14:paraId="4280B81B">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r w14:paraId="2BCBA534">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c>
          <w:tcPr>
            <w:tcW w:w="1580" w:type="pct"/>
            <w:tcBorders>
              <w:bottom w:val="outset" w:color="808080" w:sz="6" w:space="0"/>
              <w:right w:val="outset" w:color="808080" w:sz="6" w:space="0"/>
            </w:tcBorders>
            <w:noWrap w:val="0"/>
            <w:tcMar>
              <w:top w:w="15" w:type="dxa"/>
              <w:left w:w="30" w:type="dxa"/>
              <w:bottom w:w="15" w:type="dxa"/>
              <w:right w:w="30" w:type="dxa"/>
            </w:tcMar>
            <w:vAlign w:val="center"/>
          </w:tcPr>
          <w:p w14:paraId="79A4B76A">
            <w:pPr>
              <w:pStyle w:val="7"/>
              <w:widowControl/>
              <w:ind w:firstLine="420"/>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公务用车运行维护费</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0D5D33D6">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1.18</w:t>
            </w:r>
          </w:p>
        </w:tc>
        <w:tc>
          <w:tcPr>
            <w:tcW w:w="854" w:type="pct"/>
            <w:tcBorders>
              <w:bottom w:val="outset" w:color="808080" w:sz="6" w:space="0"/>
              <w:right w:val="outset" w:color="808080" w:sz="6" w:space="0"/>
            </w:tcBorders>
            <w:noWrap w:val="0"/>
            <w:tcMar>
              <w:top w:w="15" w:type="dxa"/>
              <w:left w:w="27" w:type="dxa"/>
              <w:bottom w:w="15" w:type="dxa"/>
              <w:right w:w="30" w:type="dxa"/>
            </w:tcMar>
            <w:vAlign w:val="center"/>
          </w:tcPr>
          <w:p w14:paraId="30A4B8E0">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1.31</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01E09F3A">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0.13</w:t>
            </w:r>
          </w:p>
        </w:tc>
        <w:tc>
          <w:tcPr>
            <w:tcW w:w="862" w:type="pct"/>
            <w:tcBorders>
              <w:bottom w:val="outset" w:color="808080" w:sz="6" w:space="0"/>
            </w:tcBorders>
            <w:noWrap w:val="0"/>
            <w:tcMar>
              <w:top w:w="15" w:type="dxa"/>
              <w:left w:w="27" w:type="dxa"/>
              <w:bottom w:w="15" w:type="dxa"/>
              <w:right w:w="30" w:type="dxa"/>
            </w:tcMar>
            <w:vAlign w:val="center"/>
          </w:tcPr>
          <w:p w14:paraId="1AE9E913">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11.14%</w:t>
            </w:r>
          </w:p>
        </w:tc>
      </w:tr>
      <w:tr w14:paraId="1D70F3D7">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c>
          <w:tcPr>
            <w:tcW w:w="1580" w:type="pct"/>
            <w:tcBorders>
              <w:bottom w:val="outset" w:color="808080" w:sz="6" w:space="0"/>
              <w:right w:val="outset" w:color="808080" w:sz="6" w:space="0"/>
            </w:tcBorders>
            <w:noWrap w:val="0"/>
            <w:tcMar>
              <w:top w:w="15" w:type="dxa"/>
              <w:left w:w="30" w:type="dxa"/>
              <w:bottom w:w="15" w:type="dxa"/>
              <w:right w:w="30" w:type="dxa"/>
            </w:tcMar>
            <w:vAlign w:val="center"/>
          </w:tcPr>
          <w:p w14:paraId="25D6C4FE">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公务接待费</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42AA36ED">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4" w:type="pct"/>
            <w:tcBorders>
              <w:bottom w:val="outset" w:color="808080" w:sz="6" w:space="0"/>
              <w:right w:val="outset" w:color="808080" w:sz="6" w:space="0"/>
            </w:tcBorders>
            <w:noWrap w:val="0"/>
            <w:tcMar>
              <w:top w:w="15" w:type="dxa"/>
              <w:left w:w="27" w:type="dxa"/>
              <w:bottom w:w="15" w:type="dxa"/>
              <w:right w:w="30" w:type="dxa"/>
            </w:tcMar>
            <w:vAlign w:val="center"/>
          </w:tcPr>
          <w:p w14:paraId="1CCE333D">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059CFE8D">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62" w:type="pct"/>
            <w:tcBorders>
              <w:bottom w:val="outset" w:color="808080" w:sz="6" w:space="0"/>
            </w:tcBorders>
            <w:noWrap w:val="0"/>
            <w:tcMar>
              <w:top w:w="15" w:type="dxa"/>
              <w:left w:w="27" w:type="dxa"/>
              <w:bottom w:w="15" w:type="dxa"/>
              <w:right w:w="30" w:type="dxa"/>
            </w:tcMar>
            <w:vAlign w:val="center"/>
          </w:tcPr>
          <w:p w14:paraId="5E3FAE3D">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r w14:paraId="0A22D63C">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c>
          <w:tcPr>
            <w:tcW w:w="1580" w:type="pct"/>
            <w:tcBorders>
              <w:bottom w:val="outset" w:color="808080" w:sz="6" w:space="0"/>
              <w:right w:val="outset" w:color="808080" w:sz="6" w:space="0"/>
            </w:tcBorders>
            <w:noWrap w:val="0"/>
            <w:tcMar>
              <w:top w:w="15" w:type="dxa"/>
              <w:left w:w="30" w:type="dxa"/>
              <w:bottom w:w="15" w:type="dxa"/>
              <w:right w:w="30" w:type="dxa"/>
            </w:tcMar>
            <w:vAlign w:val="center"/>
          </w:tcPr>
          <w:p w14:paraId="050B2A99">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“三公”经费合计</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00EE8FCC">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1.18</w:t>
            </w:r>
          </w:p>
        </w:tc>
        <w:tc>
          <w:tcPr>
            <w:tcW w:w="854" w:type="pct"/>
            <w:tcBorders>
              <w:bottom w:val="outset" w:color="808080" w:sz="6" w:space="0"/>
              <w:right w:val="outset" w:color="808080" w:sz="6" w:space="0"/>
            </w:tcBorders>
            <w:noWrap w:val="0"/>
            <w:tcMar>
              <w:top w:w="15" w:type="dxa"/>
              <w:left w:w="27" w:type="dxa"/>
              <w:bottom w:w="15" w:type="dxa"/>
              <w:right w:w="30" w:type="dxa"/>
            </w:tcMar>
            <w:vAlign w:val="center"/>
          </w:tcPr>
          <w:p w14:paraId="312A3103">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1.31</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5D1A8B38">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0.13</w:t>
            </w:r>
          </w:p>
        </w:tc>
        <w:tc>
          <w:tcPr>
            <w:tcW w:w="862" w:type="pct"/>
            <w:tcBorders>
              <w:bottom w:val="outset" w:color="808080" w:sz="6" w:space="0"/>
            </w:tcBorders>
            <w:noWrap w:val="0"/>
            <w:tcMar>
              <w:top w:w="15" w:type="dxa"/>
              <w:left w:w="27" w:type="dxa"/>
              <w:bottom w:w="15" w:type="dxa"/>
              <w:right w:w="30" w:type="dxa"/>
            </w:tcMar>
            <w:vAlign w:val="center"/>
          </w:tcPr>
          <w:p w14:paraId="4175C17E">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11.14%</w:t>
            </w:r>
          </w:p>
        </w:tc>
      </w:tr>
      <w:tr w14:paraId="56856C35">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c>
          <w:tcPr>
            <w:tcW w:w="1580" w:type="pct"/>
            <w:tcBorders>
              <w:bottom w:val="outset" w:color="808080" w:sz="6" w:space="0"/>
              <w:right w:val="outset" w:color="808080" w:sz="6" w:space="0"/>
            </w:tcBorders>
            <w:noWrap w:val="0"/>
            <w:tcMar>
              <w:top w:w="15" w:type="dxa"/>
              <w:left w:w="30" w:type="dxa"/>
              <w:bottom w:w="15" w:type="dxa"/>
              <w:right w:w="30" w:type="dxa"/>
            </w:tcMar>
            <w:vAlign w:val="center"/>
          </w:tcPr>
          <w:p w14:paraId="1A8EFBDA">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公务用车购置数（辆）</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68945633">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4" w:type="pct"/>
            <w:tcBorders>
              <w:bottom w:val="outset" w:color="808080" w:sz="6" w:space="0"/>
              <w:right w:val="outset" w:color="808080" w:sz="6" w:space="0"/>
            </w:tcBorders>
            <w:noWrap w:val="0"/>
            <w:tcMar>
              <w:top w:w="15" w:type="dxa"/>
              <w:left w:w="27" w:type="dxa"/>
              <w:bottom w:w="15" w:type="dxa"/>
              <w:right w:w="30" w:type="dxa"/>
            </w:tcMar>
            <w:vAlign w:val="center"/>
          </w:tcPr>
          <w:p w14:paraId="591BCBA5">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29518EE5">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62" w:type="pct"/>
            <w:tcBorders>
              <w:bottom w:val="outset" w:color="808080" w:sz="6" w:space="0"/>
            </w:tcBorders>
            <w:noWrap w:val="0"/>
            <w:tcMar>
              <w:top w:w="15" w:type="dxa"/>
              <w:left w:w="27" w:type="dxa"/>
              <w:bottom w:w="15" w:type="dxa"/>
              <w:right w:w="30" w:type="dxa"/>
            </w:tcMar>
            <w:vAlign w:val="center"/>
          </w:tcPr>
          <w:p w14:paraId="792D9B99">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r w14:paraId="5389F790">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c>
          <w:tcPr>
            <w:tcW w:w="1580" w:type="pct"/>
            <w:tcBorders>
              <w:bottom w:val="outset" w:color="808080" w:sz="6" w:space="0"/>
              <w:right w:val="outset" w:color="808080" w:sz="6" w:space="0"/>
            </w:tcBorders>
            <w:noWrap w:val="0"/>
            <w:tcMar>
              <w:top w:w="15" w:type="dxa"/>
              <w:left w:w="30" w:type="dxa"/>
              <w:bottom w:w="15" w:type="dxa"/>
              <w:right w:w="30" w:type="dxa"/>
            </w:tcMar>
            <w:vAlign w:val="center"/>
          </w:tcPr>
          <w:p w14:paraId="16FB3841">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公务用车保有量（辆）</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0EED1184">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4" w:type="pct"/>
            <w:tcBorders>
              <w:bottom w:val="outset" w:color="808080" w:sz="6" w:space="0"/>
              <w:right w:val="outset" w:color="808080" w:sz="6" w:space="0"/>
            </w:tcBorders>
            <w:noWrap w:val="0"/>
            <w:tcMar>
              <w:top w:w="15" w:type="dxa"/>
              <w:left w:w="27" w:type="dxa"/>
              <w:bottom w:w="15" w:type="dxa"/>
              <w:right w:w="30" w:type="dxa"/>
            </w:tcMar>
            <w:vAlign w:val="center"/>
          </w:tcPr>
          <w:p w14:paraId="0D65F6F6">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0 </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1BF2B2C9">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62" w:type="pct"/>
            <w:tcBorders>
              <w:bottom w:val="outset" w:color="808080" w:sz="6" w:space="0"/>
            </w:tcBorders>
            <w:noWrap w:val="0"/>
            <w:tcMar>
              <w:top w:w="15" w:type="dxa"/>
              <w:left w:w="27" w:type="dxa"/>
              <w:bottom w:w="15" w:type="dxa"/>
              <w:right w:w="30" w:type="dxa"/>
            </w:tcMar>
            <w:vAlign w:val="center"/>
          </w:tcPr>
          <w:p w14:paraId="2FCD1CB1">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r w14:paraId="7626EF4F">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c>
          <w:tcPr>
            <w:tcW w:w="1580" w:type="pct"/>
            <w:tcBorders>
              <w:bottom w:val="outset" w:color="808080" w:sz="6" w:space="0"/>
              <w:right w:val="outset" w:color="808080" w:sz="6" w:space="0"/>
            </w:tcBorders>
            <w:noWrap w:val="0"/>
            <w:tcMar>
              <w:top w:w="15" w:type="dxa"/>
              <w:left w:w="30" w:type="dxa"/>
              <w:bottom w:w="15" w:type="dxa"/>
              <w:right w:w="30" w:type="dxa"/>
            </w:tcMar>
            <w:vAlign w:val="center"/>
          </w:tcPr>
          <w:p w14:paraId="067F0C49">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因公出国（境）团组数（个）</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1E797ABB">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4" w:type="pct"/>
            <w:tcBorders>
              <w:bottom w:val="outset" w:color="808080" w:sz="6" w:space="0"/>
              <w:right w:val="outset" w:color="808080" w:sz="6" w:space="0"/>
            </w:tcBorders>
            <w:noWrap w:val="0"/>
            <w:tcMar>
              <w:top w:w="15" w:type="dxa"/>
              <w:left w:w="27" w:type="dxa"/>
              <w:bottom w:w="15" w:type="dxa"/>
              <w:right w:w="30" w:type="dxa"/>
            </w:tcMar>
            <w:vAlign w:val="center"/>
          </w:tcPr>
          <w:p w14:paraId="232235A3">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5799353F">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62" w:type="pct"/>
            <w:tcBorders>
              <w:bottom w:val="outset" w:color="808080" w:sz="6" w:space="0"/>
            </w:tcBorders>
            <w:noWrap w:val="0"/>
            <w:tcMar>
              <w:top w:w="15" w:type="dxa"/>
              <w:left w:w="27" w:type="dxa"/>
              <w:bottom w:w="15" w:type="dxa"/>
              <w:right w:w="30" w:type="dxa"/>
            </w:tcMar>
            <w:vAlign w:val="center"/>
          </w:tcPr>
          <w:p w14:paraId="5AF01620">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r w14:paraId="30F81774">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c>
          <w:tcPr>
            <w:tcW w:w="1580" w:type="pct"/>
            <w:tcBorders>
              <w:bottom w:val="outset" w:color="808080" w:sz="6" w:space="0"/>
              <w:right w:val="outset" w:color="808080" w:sz="6" w:space="0"/>
            </w:tcBorders>
            <w:noWrap w:val="0"/>
            <w:tcMar>
              <w:top w:w="15" w:type="dxa"/>
              <w:left w:w="30" w:type="dxa"/>
              <w:bottom w:w="15" w:type="dxa"/>
              <w:right w:w="30" w:type="dxa"/>
            </w:tcMar>
            <w:vAlign w:val="center"/>
          </w:tcPr>
          <w:p w14:paraId="520442A6">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因公出国（境）人次数（人）</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0C9C0C09">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4" w:type="pct"/>
            <w:tcBorders>
              <w:bottom w:val="outset" w:color="808080" w:sz="6" w:space="0"/>
              <w:right w:val="outset" w:color="808080" w:sz="6" w:space="0"/>
            </w:tcBorders>
            <w:noWrap w:val="0"/>
            <w:tcMar>
              <w:top w:w="15" w:type="dxa"/>
              <w:left w:w="27" w:type="dxa"/>
              <w:bottom w:w="15" w:type="dxa"/>
              <w:right w:w="30" w:type="dxa"/>
            </w:tcMar>
            <w:vAlign w:val="center"/>
          </w:tcPr>
          <w:p w14:paraId="2DD1A7BE">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7A8FE1F4">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62" w:type="pct"/>
            <w:tcBorders>
              <w:bottom w:val="outset" w:color="808080" w:sz="6" w:space="0"/>
            </w:tcBorders>
            <w:noWrap w:val="0"/>
            <w:tcMar>
              <w:top w:w="15" w:type="dxa"/>
              <w:left w:w="27" w:type="dxa"/>
              <w:bottom w:w="15" w:type="dxa"/>
              <w:right w:w="30" w:type="dxa"/>
            </w:tcMar>
            <w:vAlign w:val="center"/>
          </w:tcPr>
          <w:p w14:paraId="6B0D262C">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r w14:paraId="026A7D62">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c>
          <w:tcPr>
            <w:tcW w:w="1580" w:type="pct"/>
            <w:tcBorders>
              <w:bottom w:val="outset" w:color="808080" w:sz="6" w:space="0"/>
              <w:right w:val="outset" w:color="808080" w:sz="6" w:space="0"/>
            </w:tcBorders>
            <w:noWrap w:val="0"/>
            <w:tcMar>
              <w:top w:w="15" w:type="dxa"/>
              <w:left w:w="30" w:type="dxa"/>
              <w:bottom w:w="15" w:type="dxa"/>
              <w:right w:w="30" w:type="dxa"/>
            </w:tcMar>
            <w:vAlign w:val="center"/>
          </w:tcPr>
          <w:p w14:paraId="7CC97C6F">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国内公务接待批次（个）</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2BECCF22">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4" w:type="pct"/>
            <w:tcBorders>
              <w:bottom w:val="outset" w:color="808080" w:sz="6" w:space="0"/>
              <w:right w:val="outset" w:color="808080" w:sz="6" w:space="0"/>
            </w:tcBorders>
            <w:noWrap w:val="0"/>
            <w:tcMar>
              <w:top w:w="15" w:type="dxa"/>
              <w:left w:w="27" w:type="dxa"/>
              <w:bottom w:w="15" w:type="dxa"/>
              <w:right w:w="30" w:type="dxa"/>
            </w:tcMar>
            <w:vAlign w:val="center"/>
          </w:tcPr>
          <w:p w14:paraId="421F0BCC">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732DA18D">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62" w:type="pct"/>
            <w:tcBorders>
              <w:bottom w:val="outset" w:color="808080" w:sz="6" w:space="0"/>
            </w:tcBorders>
            <w:noWrap w:val="0"/>
            <w:tcMar>
              <w:top w:w="15" w:type="dxa"/>
              <w:left w:w="27" w:type="dxa"/>
              <w:bottom w:w="15" w:type="dxa"/>
              <w:right w:w="30" w:type="dxa"/>
            </w:tcMar>
            <w:vAlign w:val="center"/>
          </w:tcPr>
          <w:p w14:paraId="7AB8292D">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r w14:paraId="6E7C5CA8">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c>
          <w:tcPr>
            <w:tcW w:w="1580" w:type="pct"/>
            <w:tcBorders>
              <w:bottom w:val="outset" w:color="808080" w:sz="6" w:space="0"/>
              <w:right w:val="outset" w:color="808080" w:sz="6" w:space="0"/>
            </w:tcBorders>
            <w:noWrap w:val="0"/>
            <w:tcMar>
              <w:top w:w="15" w:type="dxa"/>
              <w:left w:w="30" w:type="dxa"/>
              <w:bottom w:w="15" w:type="dxa"/>
              <w:right w:w="30" w:type="dxa"/>
            </w:tcMar>
            <w:vAlign w:val="center"/>
          </w:tcPr>
          <w:p w14:paraId="27D7B0BD">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国内公务接待人次（人）</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7A6DAC9A">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4" w:type="pct"/>
            <w:tcBorders>
              <w:bottom w:val="outset" w:color="808080" w:sz="6" w:space="0"/>
              <w:right w:val="outset" w:color="808080" w:sz="6" w:space="0"/>
            </w:tcBorders>
            <w:noWrap w:val="0"/>
            <w:tcMar>
              <w:top w:w="15" w:type="dxa"/>
              <w:left w:w="27" w:type="dxa"/>
              <w:bottom w:w="15" w:type="dxa"/>
              <w:right w:w="30" w:type="dxa"/>
            </w:tcMar>
            <w:vAlign w:val="center"/>
          </w:tcPr>
          <w:p w14:paraId="24621E0B">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1F1CDA9D">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62" w:type="pct"/>
            <w:tcBorders>
              <w:bottom w:val="outset" w:color="808080" w:sz="6" w:space="0"/>
            </w:tcBorders>
            <w:noWrap w:val="0"/>
            <w:tcMar>
              <w:top w:w="15" w:type="dxa"/>
              <w:left w:w="27" w:type="dxa"/>
              <w:bottom w:w="15" w:type="dxa"/>
              <w:right w:w="30" w:type="dxa"/>
            </w:tcMar>
            <w:vAlign w:val="center"/>
          </w:tcPr>
          <w:p w14:paraId="5F08859A">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r w14:paraId="3F7E0C8E">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c>
          <w:tcPr>
            <w:tcW w:w="1580" w:type="pct"/>
            <w:tcBorders>
              <w:bottom w:val="outset" w:color="808080" w:sz="6" w:space="0"/>
              <w:right w:val="outset" w:color="808080" w:sz="6" w:space="0"/>
            </w:tcBorders>
            <w:noWrap w:val="0"/>
            <w:tcMar>
              <w:top w:w="15" w:type="dxa"/>
              <w:left w:w="30" w:type="dxa"/>
              <w:bottom w:w="15" w:type="dxa"/>
              <w:right w:w="30" w:type="dxa"/>
            </w:tcMar>
            <w:vAlign w:val="center"/>
          </w:tcPr>
          <w:p w14:paraId="5844B378">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国境（外）公务接待批次（个）</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0F4CBCA6">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4" w:type="pct"/>
            <w:tcBorders>
              <w:bottom w:val="outset" w:color="808080" w:sz="6" w:space="0"/>
              <w:right w:val="outset" w:color="808080" w:sz="6" w:space="0"/>
            </w:tcBorders>
            <w:noWrap w:val="0"/>
            <w:tcMar>
              <w:top w:w="15" w:type="dxa"/>
              <w:left w:w="27" w:type="dxa"/>
              <w:bottom w:w="15" w:type="dxa"/>
              <w:right w:w="30" w:type="dxa"/>
            </w:tcMar>
            <w:vAlign w:val="center"/>
          </w:tcPr>
          <w:p w14:paraId="38A827BC">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0" w:type="pct"/>
            <w:tcBorders>
              <w:bottom w:val="outset" w:color="808080" w:sz="6" w:space="0"/>
              <w:right w:val="outset" w:color="808080" w:sz="6" w:space="0"/>
            </w:tcBorders>
            <w:noWrap w:val="0"/>
            <w:tcMar>
              <w:top w:w="15" w:type="dxa"/>
              <w:left w:w="27" w:type="dxa"/>
              <w:bottom w:w="15" w:type="dxa"/>
              <w:right w:w="30" w:type="dxa"/>
            </w:tcMar>
            <w:vAlign w:val="center"/>
          </w:tcPr>
          <w:p w14:paraId="5C8DB3C7">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62" w:type="pct"/>
            <w:tcBorders>
              <w:bottom w:val="outset" w:color="808080" w:sz="6" w:space="0"/>
            </w:tcBorders>
            <w:noWrap w:val="0"/>
            <w:tcMar>
              <w:top w:w="15" w:type="dxa"/>
              <w:left w:w="27" w:type="dxa"/>
              <w:bottom w:w="15" w:type="dxa"/>
              <w:right w:w="30" w:type="dxa"/>
            </w:tcMar>
            <w:vAlign w:val="center"/>
          </w:tcPr>
          <w:p w14:paraId="464126BC">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r w14:paraId="7BC0632C">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c>
          <w:tcPr>
            <w:tcW w:w="1580" w:type="pct"/>
            <w:tcBorders>
              <w:right w:val="outset" w:color="808080" w:sz="6" w:space="0"/>
            </w:tcBorders>
            <w:noWrap w:val="0"/>
            <w:tcMar>
              <w:top w:w="15" w:type="dxa"/>
              <w:left w:w="30" w:type="dxa"/>
              <w:bottom w:w="15" w:type="dxa"/>
              <w:right w:w="30" w:type="dxa"/>
            </w:tcMar>
            <w:vAlign w:val="center"/>
          </w:tcPr>
          <w:p w14:paraId="3298CC79">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国境（外）公务接待人次（人）</w:t>
            </w:r>
          </w:p>
        </w:tc>
        <w:tc>
          <w:tcPr>
            <w:tcW w:w="850" w:type="pct"/>
            <w:tcBorders>
              <w:right w:val="outset" w:color="808080" w:sz="6" w:space="0"/>
            </w:tcBorders>
            <w:noWrap w:val="0"/>
            <w:tcMar>
              <w:top w:w="15" w:type="dxa"/>
              <w:left w:w="27" w:type="dxa"/>
              <w:bottom w:w="15" w:type="dxa"/>
              <w:right w:w="30" w:type="dxa"/>
            </w:tcMar>
            <w:vAlign w:val="center"/>
          </w:tcPr>
          <w:p w14:paraId="5AB5EE39">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4" w:type="pct"/>
            <w:tcBorders>
              <w:right w:val="outset" w:color="808080" w:sz="6" w:space="0"/>
            </w:tcBorders>
            <w:noWrap w:val="0"/>
            <w:tcMar>
              <w:top w:w="15" w:type="dxa"/>
              <w:left w:w="27" w:type="dxa"/>
              <w:bottom w:w="15" w:type="dxa"/>
              <w:right w:w="30" w:type="dxa"/>
            </w:tcMar>
            <w:vAlign w:val="center"/>
          </w:tcPr>
          <w:p w14:paraId="1173D959">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50" w:type="pct"/>
            <w:tcBorders>
              <w:right w:val="outset" w:color="808080" w:sz="6" w:space="0"/>
            </w:tcBorders>
            <w:noWrap w:val="0"/>
            <w:tcMar>
              <w:top w:w="15" w:type="dxa"/>
              <w:left w:w="27" w:type="dxa"/>
              <w:bottom w:w="15" w:type="dxa"/>
              <w:right w:w="30" w:type="dxa"/>
            </w:tcMar>
            <w:vAlign w:val="center"/>
          </w:tcPr>
          <w:p w14:paraId="32C53DBD">
            <w:pPr>
              <w:pStyle w:val="7"/>
              <w:widowControl/>
              <w:jc w:val="lef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c>
          <w:tcPr>
            <w:tcW w:w="862" w:type="pct"/>
            <w:noWrap w:val="0"/>
            <w:tcMar>
              <w:top w:w="15" w:type="dxa"/>
              <w:left w:w="27" w:type="dxa"/>
              <w:bottom w:w="15" w:type="dxa"/>
              <w:right w:w="30" w:type="dxa"/>
            </w:tcMar>
            <w:vAlign w:val="center"/>
          </w:tcPr>
          <w:p w14:paraId="1DCDFEED">
            <w:pPr>
              <w:pStyle w:val="7"/>
              <w:widowControl/>
              <w:jc w:val="right"/>
              <w:rPr>
                <w:rFonts w:ascii="Times New Roman" w:hAnsi="Times New Roman" w:eastAsia="Times New Roman" w:cs="Times New Roman"/>
                <w:b w:val="0"/>
                <w:bCs w:val="0"/>
                <w:i w:val="0"/>
                <w:iCs w:val="0"/>
                <w:smallCaps w:val="0"/>
                <w:color w:val="000000"/>
                <w:kern w:val="0"/>
                <w:sz w:val="24"/>
                <w:szCs w:val="24"/>
              </w:rPr>
            </w:pPr>
            <w:r>
              <w:rPr>
                <w:rFonts w:ascii="仿宋_GB2312" w:hAnsi="仿宋_GB2312" w:eastAsia="仿宋_GB2312" w:cs="仿宋_GB2312"/>
                <w:b w:val="0"/>
                <w:bCs w:val="0"/>
                <w:i w:val="0"/>
                <w:iCs w:val="0"/>
                <w:smallCaps w:val="0"/>
                <w:color w:val="000000"/>
                <w:kern w:val="0"/>
                <w:sz w:val="24"/>
                <w:szCs w:val="24"/>
              </w:rPr>
              <w:t>0%</w:t>
            </w:r>
          </w:p>
        </w:tc>
      </w:tr>
    </w:tbl>
    <w:p w14:paraId="20EA9DF8">
      <w:pPr>
        <w:widowControl/>
        <w:spacing w:before="240" w:after="240"/>
        <w:rPr>
          <w:rFonts w:ascii="Times New Roman" w:hAnsi="Times New Roman" w:eastAsia="Times New Roman" w:cs="Times New Roman"/>
          <w:b w:val="0"/>
          <w:bCs w:val="0"/>
          <w:kern w:val="0"/>
          <w:sz w:val="24"/>
        </w:rPr>
      </w:pPr>
    </w:p>
    <w:p w14:paraId="01637978">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　　“三公”经费支出情况：</w:t>
      </w:r>
    </w:p>
    <w:p w14:paraId="47FB3611">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“三公”经费支出合计决算数1.31万元，上年决算数1.18万元，比上年 增加 0.13万元， 增长 11.14%；因公出国（境）费决算数0万元，上年决算数0万元；公务用车购置及运行维护费决算数1.31万元，上年决算数1.18万元，比上年 增加 0.13万元， 增长 11.14%，变化的原因是</w:t>
      </w:r>
      <w:r>
        <w:rPr>
          <w:rFonts w:hint="eastAsia" w:ascii="仿宋_GB2312" w:hAnsi="仿宋_GB2312" w:eastAsia="仿宋_GB2312" w:cs="仿宋_GB2312"/>
          <w:b w:val="0"/>
          <w:bCs w:val="0"/>
          <w:kern w:val="0"/>
          <w:sz w:val="32"/>
          <w:szCs w:val="32"/>
          <w:lang w:eastAsia="zh-CN"/>
        </w:rPr>
        <w:t>公务车使用年限较久，本年度增加了维修维护费用</w:t>
      </w:r>
      <w:r>
        <w:rPr>
          <w:rFonts w:ascii="仿宋_GB2312" w:hAnsi="仿宋_GB2312" w:eastAsia="仿宋_GB2312" w:cs="仿宋_GB2312"/>
          <w:b w:val="0"/>
          <w:bCs w:val="0"/>
          <w:kern w:val="0"/>
          <w:sz w:val="32"/>
          <w:szCs w:val="32"/>
        </w:rPr>
        <w:t>；公务用车购置费决算数0万元，上年决算数0万元，比上年 增加 0万元；公务用车运行维护费决算数1.31万元，上年决算数1.18万元；公务接待费决算数0万元，上年决算数0万元，比上年 增加 0万元；国内接待费决算数0万元，上年决算数0万元，比上年 增加 0万元</w:t>
      </w:r>
      <w:r>
        <w:rPr>
          <w:rFonts w:hint="eastAsia" w:ascii="仿宋_GB2312" w:hAnsi="仿宋_GB2312" w:eastAsia="仿宋_GB2312" w:cs="仿宋_GB2312"/>
          <w:b w:val="0"/>
          <w:bCs w:val="0"/>
          <w:kern w:val="0"/>
          <w:sz w:val="32"/>
          <w:szCs w:val="32"/>
          <w:lang w:eastAsia="zh-CN"/>
        </w:rPr>
        <w:t>。</w:t>
      </w:r>
      <w:r>
        <w:rPr>
          <w:rFonts w:ascii="仿宋_GB2312" w:hAnsi="仿宋_GB2312" w:eastAsia="仿宋_GB2312" w:cs="仿宋_GB2312"/>
          <w:b w:val="0"/>
          <w:bCs w:val="0"/>
          <w:kern w:val="0"/>
          <w:sz w:val="32"/>
          <w:szCs w:val="32"/>
        </w:rPr>
        <w:t>其中：外事接待费决算数0万元，上年决算数0万元；国（境）外接待费决算数0万元</w:t>
      </w:r>
      <w:r>
        <w:rPr>
          <w:rFonts w:hint="eastAsia" w:ascii="仿宋_GB2312" w:hAnsi="仿宋_GB2312" w:eastAsia="仿宋_GB2312" w:cs="仿宋_GB2312"/>
          <w:b w:val="0"/>
          <w:bCs w:val="0"/>
          <w:kern w:val="0"/>
          <w:sz w:val="32"/>
          <w:szCs w:val="32"/>
          <w:lang w:eastAsia="zh-CN"/>
        </w:rPr>
        <w:t>，</w:t>
      </w:r>
      <w:r>
        <w:rPr>
          <w:rFonts w:ascii="仿宋_GB2312" w:hAnsi="仿宋_GB2312" w:eastAsia="仿宋_GB2312" w:cs="仿宋_GB2312"/>
          <w:b w:val="0"/>
          <w:bCs w:val="0"/>
          <w:kern w:val="0"/>
          <w:sz w:val="32"/>
          <w:szCs w:val="32"/>
        </w:rPr>
        <w:t>比上年 增加 0万元</w:t>
      </w:r>
      <w:r>
        <w:rPr>
          <w:rFonts w:hint="eastAsia" w:ascii="仿宋_GB2312" w:hAnsi="仿宋_GB2312" w:eastAsia="仿宋_GB2312" w:cs="仿宋_GB2312"/>
          <w:b w:val="0"/>
          <w:bCs w:val="0"/>
          <w:kern w:val="0"/>
          <w:sz w:val="32"/>
          <w:szCs w:val="32"/>
          <w:lang w:eastAsia="zh-CN"/>
        </w:rPr>
        <w:t>。</w:t>
      </w:r>
    </w:p>
    <w:p w14:paraId="6B613BA0">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　　“三公”经费实物量情况：</w:t>
      </w:r>
    </w:p>
    <w:p w14:paraId="41666CA4">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　　因公出国（境）团组数（个）：0 个、因公出国（境）人次数（人）：0 人、公务用车购置数（辆）：0 辆、公务用车保有量（辆）：1 辆、国内公务接待批次（个）：0 个、其中：外事接待批次（个）：0 个、国内公务接待人次（人）：0 人、其中：外事接待人次（人）：0 人、国（境）外公务接待批次（个）：0 个、国（境）外公务接待人次（人）：0 人。</w:t>
      </w:r>
    </w:p>
    <w:p w14:paraId="6F26033F">
      <w:pPr>
        <w:widowControl/>
        <w:spacing w:before="240" w:after="240"/>
        <w:rPr>
          <w:rFonts w:hint="eastAsia" w:ascii="Times New Roman" w:hAnsi="Times New Roman" w:eastAsia="仿宋_GB2312" w:cs="Times New Roman"/>
          <w:b w:val="0"/>
          <w:bCs w:val="0"/>
          <w:kern w:val="0"/>
          <w:sz w:val="24"/>
          <w:lang w:eastAsia="zh-CN"/>
        </w:rPr>
      </w:pPr>
      <w:r>
        <w:rPr>
          <w:rFonts w:ascii="仿宋_GB2312" w:hAnsi="仿宋_GB2312" w:eastAsia="仿宋_GB2312" w:cs="仿宋_GB2312"/>
          <w:b w:val="0"/>
          <w:bCs w:val="0"/>
          <w:kern w:val="0"/>
          <w:sz w:val="32"/>
          <w:szCs w:val="32"/>
        </w:rPr>
        <w:t>　　（2）会议费支出情况：会议费支出决算数0万元，上年数0万元，比上年 增加 0万元</w:t>
      </w:r>
      <w:r>
        <w:rPr>
          <w:rFonts w:hint="eastAsia" w:ascii="仿宋_GB2312" w:hAnsi="仿宋_GB2312" w:eastAsia="仿宋_GB2312" w:cs="仿宋_GB2312"/>
          <w:b w:val="0"/>
          <w:bCs w:val="0"/>
          <w:kern w:val="0"/>
          <w:sz w:val="32"/>
          <w:szCs w:val="32"/>
          <w:lang w:eastAsia="zh-CN"/>
        </w:rPr>
        <w:t>。</w:t>
      </w:r>
    </w:p>
    <w:p w14:paraId="3E57D259">
      <w:pPr>
        <w:widowControl/>
        <w:spacing w:before="240" w:after="240"/>
        <w:ind w:firstLine="640"/>
        <w:rPr>
          <w:rFonts w:ascii="仿宋_GB2312" w:hAnsi="仿宋_GB2312" w:eastAsia="仿宋_GB2312" w:cs="仿宋_GB2312"/>
          <w:b w:val="0"/>
          <w:bCs w:val="0"/>
          <w:kern w:val="0"/>
          <w:sz w:val="32"/>
          <w:szCs w:val="32"/>
        </w:rPr>
      </w:pPr>
      <w:r>
        <w:rPr>
          <w:rFonts w:ascii="仿宋_GB2312" w:hAnsi="仿宋_GB2312" w:eastAsia="仿宋_GB2312" w:cs="仿宋_GB2312"/>
          <w:b w:val="0"/>
          <w:bCs w:val="0"/>
          <w:kern w:val="0"/>
          <w:sz w:val="32"/>
          <w:szCs w:val="32"/>
        </w:rPr>
        <w:t>（3）培训费支出情况：</w:t>
      </w:r>
    </w:p>
    <w:p w14:paraId="5A95D3C5">
      <w:pPr>
        <w:widowControl/>
        <w:spacing w:before="240" w:after="240"/>
        <w:rPr>
          <w:rFonts w:hint="eastAsia" w:ascii="Times New Roman" w:hAnsi="Times New Roman" w:eastAsia="仿宋_GB2312" w:cs="Times New Roman"/>
          <w:b w:val="0"/>
          <w:bCs w:val="0"/>
          <w:kern w:val="0"/>
          <w:sz w:val="24"/>
          <w:lang w:eastAsia="zh-CN"/>
        </w:rPr>
      </w:pPr>
      <w:r>
        <w:rPr>
          <w:rFonts w:ascii="Arial" w:hAnsi="Arial" w:eastAsia="Arial" w:cs="Arial"/>
          <w:b w:val="0"/>
          <w:bCs w:val="0"/>
          <w:kern w:val="0"/>
          <w:sz w:val="32"/>
          <w:szCs w:val="32"/>
        </w:rPr>
        <w:t>　　</w:t>
      </w:r>
      <w:r>
        <w:rPr>
          <w:rFonts w:ascii="仿宋_GB2312" w:hAnsi="仿宋_GB2312" w:eastAsia="仿宋_GB2312" w:cs="仿宋_GB2312"/>
          <w:b w:val="0"/>
          <w:bCs w:val="0"/>
          <w:kern w:val="0"/>
          <w:sz w:val="32"/>
          <w:szCs w:val="32"/>
        </w:rPr>
        <w:t>培训费支出决算数13.69万元，上年数11.47万元，比上年 增加 2.22万元， 增长 19.38%，变化的原因是</w:t>
      </w:r>
      <w:r>
        <w:rPr>
          <w:rFonts w:hint="eastAsia" w:ascii="仿宋_GB2312" w:hAnsi="仿宋_GB2312" w:eastAsia="仿宋_GB2312" w:cs="仿宋_GB2312"/>
          <w:b w:val="0"/>
          <w:bCs w:val="0"/>
          <w:kern w:val="0"/>
          <w:sz w:val="32"/>
          <w:szCs w:val="32"/>
          <w:lang w:eastAsia="zh-CN"/>
        </w:rPr>
        <w:t>因教学工作需要，增加了教师外出学习培训提升教学技能，故费用有所增加。</w:t>
      </w:r>
    </w:p>
    <w:p w14:paraId="468F8298">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　　（4）差旅费支出情况：</w:t>
      </w:r>
    </w:p>
    <w:p w14:paraId="429FD149">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　　差旅费支出决算数8.91万元，上年数7.62万元，比上年 增加 1.29万元， 增长 16.86%，变化的原因是</w:t>
      </w:r>
      <w:r>
        <w:rPr>
          <w:rFonts w:hint="eastAsia" w:ascii="仿宋_GB2312" w:hAnsi="仿宋_GB2312" w:eastAsia="仿宋_GB2312" w:cs="仿宋_GB2312"/>
          <w:b w:val="0"/>
          <w:bCs w:val="0"/>
          <w:kern w:val="0"/>
          <w:sz w:val="32"/>
          <w:szCs w:val="32"/>
          <w:lang w:eastAsia="zh-CN"/>
        </w:rPr>
        <w:t>因教学工作需要，增加了教师外出学习培训提升教学技能，故费用有所增加。</w:t>
      </w:r>
    </w:p>
    <w:p w14:paraId="15C812DD">
      <w:pPr>
        <w:widowControl/>
        <w:spacing w:before="240" w:after="240"/>
        <w:ind w:firstLine="641"/>
        <w:rPr>
          <w:rFonts w:ascii="仿宋_GB2312" w:hAnsi="仿宋_GB2312" w:eastAsia="仿宋_GB2312" w:cs="仿宋_GB2312"/>
          <w:b w:val="0"/>
          <w:bCs w:val="0"/>
          <w:kern w:val="0"/>
          <w:sz w:val="32"/>
          <w:szCs w:val="32"/>
        </w:rPr>
      </w:pPr>
      <w:r>
        <w:rPr>
          <w:rFonts w:ascii="仿宋_GB2312" w:hAnsi="仿宋_GB2312" w:eastAsia="仿宋_GB2312" w:cs="仿宋_GB2312"/>
          <w:b w:val="0"/>
          <w:bCs w:val="0"/>
          <w:kern w:val="0"/>
          <w:sz w:val="32"/>
          <w:szCs w:val="32"/>
        </w:rPr>
        <w:t>（5）其他对单位影响较大的支出情况。重点分析上下年变动较大或占本年支出比重较大的经济分类科目。</w:t>
      </w:r>
    </w:p>
    <w:p w14:paraId="3A278E6B">
      <w:pPr>
        <w:widowControl/>
        <w:spacing w:before="240" w:after="240"/>
        <w:ind w:firstLine="641"/>
        <w:rPr>
          <w:rFonts w:hint="eastAsia" w:ascii="仿宋_GB2312" w:hAnsi="仿宋_GB2312" w:eastAsia="仿宋_GB2312" w:cs="仿宋_GB2312"/>
          <w:b w:val="0"/>
          <w:bCs w:val="0"/>
          <w:kern w:val="0"/>
          <w:sz w:val="32"/>
          <w:szCs w:val="32"/>
          <w:lang w:eastAsia="zh-CN"/>
        </w:rPr>
      </w:pPr>
      <w:r>
        <w:rPr>
          <w:rFonts w:hint="eastAsia" w:ascii="仿宋_GB2312" w:hAnsi="仿宋_GB2312" w:eastAsia="仿宋_GB2312" w:cs="仿宋_GB2312"/>
          <w:b w:val="0"/>
          <w:bCs w:val="0"/>
          <w:kern w:val="0"/>
          <w:sz w:val="32"/>
          <w:szCs w:val="32"/>
          <w:lang w:eastAsia="zh-CN"/>
        </w:rPr>
        <w:t>暂无</w:t>
      </w:r>
    </w:p>
    <w:p w14:paraId="05365479">
      <w:pPr>
        <w:widowControl/>
        <w:spacing w:before="240" w:after="240"/>
        <w:ind w:firstLine="640"/>
        <w:rPr>
          <w:rFonts w:ascii="仿宋_GB2312" w:hAnsi="仿宋_GB2312" w:eastAsia="仿宋_GB2312" w:cs="仿宋_GB2312"/>
          <w:b w:val="0"/>
          <w:bCs w:val="0"/>
          <w:kern w:val="0"/>
          <w:sz w:val="32"/>
          <w:szCs w:val="32"/>
        </w:rPr>
      </w:pPr>
      <w:r>
        <w:rPr>
          <w:rFonts w:ascii="仿宋_GB2312" w:hAnsi="仿宋_GB2312" w:eastAsia="仿宋_GB2312" w:cs="仿宋_GB2312"/>
          <w:b w:val="0"/>
          <w:bCs w:val="0"/>
          <w:kern w:val="0"/>
          <w:sz w:val="32"/>
          <w:szCs w:val="32"/>
        </w:rPr>
        <w:t>（6）重点经济分类支出中存在的问题及改进措施。</w:t>
      </w:r>
    </w:p>
    <w:p w14:paraId="7C6015D5">
      <w:pPr>
        <w:widowControl/>
        <w:spacing w:before="240" w:after="240"/>
        <w:ind w:firstLine="640"/>
        <w:rPr>
          <w:rFonts w:hint="eastAsia" w:ascii="仿宋_GB2312" w:hAnsi="仿宋_GB2312" w:eastAsia="仿宋_GB2312" w:cs="仿宋_GB2312"/>
          <w:b w:val="0"/>
          <w:bCs w:val="0"/>
          <w:kern w:val="0"/>
          <w:sz w:val="32"/>
          <w:szCs w:val="32"/>
          <w:lang w:eastAsia="zh-CN"/>
        </w:rPr>
      </w:pPr>
      <w:r>
        <w:rPr>
          <w:rFonts w:hint="eastAsia" w:ascii="仿宋_GB2312" w:hAnsi="仿宋_GB2312" w:eastAsia="仿宋_GB2312" w:cs="仿宋_GB2312"/>
          <w:b w:val="0"/>
          <w:bCs w:val="0"/>
          <w:kern w:val="0"/>
          <w:sz w:val="32"/>
          <w:szCs w:val="32"/>
          <w:lang w:eastAsia="zh-CN"/>
        </w:rPr>
        <w:t>暂无</w:t>
      </w:r>
    </w:p>
    <w:p w14:paraId="15C4CDE3">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32"/>
          <w:szCs w:val="32"/>
        </w:rPr>
        <w:t>　　</w:t>
      </w:r>
      <w:r>
        <w:rPr>
          <w:rFonts w:ascii="仿宋_GB2312" w:hAnsi="仿宋_GB2312" w:eastAsia="仿宋_GB2312" w:cs="仿宋_GB2312"/>
          <w:b/>
          <w:bCs/>
          <w:kern w:val="0"/>
          <w:sz w:val="32"/>
          <w:szCs w:val="32"/>
        </w:rPr>
        <w:t>4.支出按功能分类科目分析。</w:t>
      </w:r>
    </w:p>
    <w:p w14:paraId="2AD7AC79">
      <w:pPr>
        <w:widowControl/>
        <w:spacing w:before="240" w:after="240"/>
        <w:ind w:firstLine="647"/>
        <w:rPr>
          <w:rFonts w:hint="eastAsia" w:ascii="仿宋_GB2312" w:hAnsi="仿宋_GB2312" w:eastAsia="仿宋_GB2312" w:cs="仿宋_GB2312"/>
          <w:b w:val="0"/>
          <w:bCs w:val="0"/>
          <w:kern w:val="0"/>
          <w:sz w:val="32"/>
          <w:szCs w:val="32"/>
          <w:lang w:eastAsia="zh-CN"/>
        </w:rPr>
      </w:pPr>
      <w:r>
        <w:rPr>
          <w:rFonts w:hint="eastAsia" w:ascii="仿宋_GB2312" w:hAnsi="仿宋_GB2312" w:eastAsia="仿宋_GB2312" w:cs="仿宋_GB2312"/>
          <w:b w:val="0"/>
          <w:bCs w:val="0"/>
          <w:kern w:val="0"/>
          <w:sz w:val="32"/>
          <w:szCs w:val="32"/>
        </w:rPr>
        <w:t>202</w:t>
      </w:r>
      <w:r>
        <w:rPr>
          <w:rFonts w:hint="eastAsia" w:ascii="仿宋_GB2312" w:hAnsi="仿宋_GB2312" w:eastAsia="仿宋_GB2312" w:cs="仿宋_GB2312"/>
          <w:b w:val="0"/>
          <w:bCs w:val="0"/>
          <w:kern w:val="0"/>
          <w:sz w:val="32"/>
          <w:szCs w:val="32"/>
          <w:lang w:val="en-US" w:eastAsia="zh-CN"/>
        </w:rPr>
        <w:t>5</w:t>
      </w:r>
      <w:r>
        <w:rPr>
          <w:rFonts w:hint="eastAsia" w:ascii="仿宋_GB2312" w:hAnsi="仿宋_GB2312" w:eastAsia="仿宋_GB2312" w:cs="仿宋_GB2312"/>
          <w:b w:val="0"/>
          <w:bCs w:val="0"/>
          <w:kern w:val="0"/>
          <w:sz w:val="32"/>
          <w:szCs w:val="32"/>
        </w:rPr>
        <w:t>年度根据功能分类科目支出来看，小学教育功能分类科目支出</w:t>
      </w:r>
      <w:r>
        <w:rPr>
          <w:rFonts w:hint="eastAsia" w:ascii="仿宋_GB2312" w:hAnsi="仿宋_GB2312" w:eastAsia="仿宋_GB2312" w:cs="仿宋_GB2312"/>
          <w:b w:val="0"/>
          <w:bCs w:val="0"/>
          <w:kern w:val="0"/>
          <w:sz w:val="32"/>
          <w:szCs w:val="32"/>
          <w:lang w:val="en-US" w:eastAsia="zh-CN"/>
        </w:rPr>
        <w:t>6302.2</w:t>
      </w:r>
      <w:r>
        <w:rPr>
          <w:rFonts w:hint="eastAsia" w:ascii="仿宋_GB2312" w:hAnsi="仿宋_GB2312" w:eastAsia="仿宋_GB2312" w:cs="仿宋_GB2312"/>
          <w:b w:val="0"/>
          <w:bCs w:val="0"/>
          <w:kern w:val="0"/>
          <w:sz w:val="32"/>
          <w:szCs w:val="32"/>
        </w:rPr>
        <w:t>万元，占总支出的</w:t>
      </w:r>
      <w:r>
        <w:rPr>
          <w:rFonts w:hint="eastAsia" w:ascii="仿宋_GB2312" w:hAnsi="仿宋_GB2312" w:eastAsia="仿宋_GB2312" w:cs="仿宋_GB2312"/>
          <w:b w:val="0"/>
          <w:bCs w:val="0"/>
          <w:kern w:val="0"/>
          <w:sz w:val="32"/>
          <w:szCs w:val="32"/>
          <w:lang w:val="en-US" w:eastAsia="zh-CN"/>
        </w:rPr>
        <w:t>95.07</w:t>
      </w:r>
      <w:r>
        <w:rPr>
          <w:rFonts w:hint="eastAsia" w:ascii="仿宋_GB2312" w:hAnsi="仿宋_GB2312" w:eastAsia="仿宋_GB2312" w:cs="仿宋_GB2312"/>
          <w:b w:val="0"/>
          <w:bCs w:val="0"/>
          <w:kern w:val="0"/>
          <w:sz w:val="32"/>
          <w:szCs w:val="32"/>
        </w:rPr>
        <w:t>%，与上年度对比</w:t>
      </w:r>
      <w:r>
        <w:rPr>
          <w:rFonts w:hint="eastAsia" w:ascii="仿宋_GB2312" w:hAnsi="仿宋_GB2312" w:eastAsia="仿宋_GB2312" w:cs="仿宋_GB2312"/>
          <w:b w:val="0"/>
          <w:bCs w:val="0"/>
          <w:kern w:val="0"/>
          <w:sz w:val="32"/>
          <w:szCs w:val="32"/>
          <w:lang w:eastAsia="zh-CN"/>
        </w:rPr>
        <w:t>增加</w:t>
      </w:r>
      <w:r>
        <w:rPr>
          <w:rFonts w:hint="eastAsia" w:ascii="仿宋_GB2312" w:hAnsi="仿宋_GB2312" w:eastAsia="仿宋_GB2312" w:cs="仿宋_GB2312"/>
          <w:b w:val="0"/>
          <w:bCs w:val="0"/>
          <w:kern w:val="0"/>
          <w:sz w:val="32"/>
          <w:szCs w:val="32"/>
          <w:lang w:val="en-US" w:eastAsia="zh-CN"/>
        </w:rPr>
        <w:t>155.9</w:t>
      </w:r>
      <w:r>
        <w:rPr>
          <w:rFonts w:hint="eastAsia" w:ascii="仿宋_GB2312" w:hAnsi="仿宋_GB2312" w:eastAsia="仿宋_GB2312" w:cs="仿宋_GB2312"/>
          <w:b w:val="0"/>
          <w:bCs w:val="0"/>
          <w:kern w:val="0"/>
          <w:sz w:val="32"/>
          <w:szCs w:val="32"/>
        </w:rPr>
        <w:t>万元。住房公积金功能分类科目支出</w:t>
      </w:r>
      <w:r>
        <w:rPr>
          <w:rFonts w:hint="eastAsia" w:ascii="仿宋_GB2312" w:hAnsi="仿宋_GB2312" w:eastAsia="仿宋_GB2312" w:cs="仿宋_GB2312"/>
          <w:b w:val="0"/>
          <w:bCs w:val="0"/>
          <w:kern w:val="0"/>
          <w:sz w:val="32"/>
          <w:szCs w:val="32"/>
          <w:lang w:val="en-US" w:eastAsia="zh-CN"/>
        </w:rPr>
        <w:t>272.29</w:t>
      </w:r>
      <w:r>
        <w:rPr>
          <w:rFonts w:hint="eastAsia" w:ascii="仿宋_GB2312" w:hAnsi="仿宋_GB2312" w:eastAsia="仿宋_GB2312" w:cs="仿宋_GB2312"/>
          <w:b w:val="0"/>
          <w:bCs w:val="0"/>
          <w:kern w:val="0"/>
          <w:sz w:val="32"/>
          <w:szCs w:val="32"/>
        </w:rPr>
        <w:t>万元，占总支出的</w:t>
      </w:r>
      <w:r>
        <w:rPr>
          <w:rFonts w:hint="eastAsia" w:ascii="仿宋_GB2312" w:hAnsi="仿宋_GB2312" w:eastAsia="仿宋_GB2312" w:cs="仿宋_GB2312"/>
          <w:b w:val="0"/>
          <w:bCs w:val="0"/>
          <w:kern w:val="0"/>
          <w:sz w:val="32"/>
          <w:szCs w:val="32"/>
          <w:lang w:val="en-US" w:eastAsia="zh-CN"/>
        </w:rPr>
        <w:t>4.93</w:t>
      </w:r>
      <w:r>
        <w:rPr>
          <w:rFonts w:hint="eastAsia" w:ascii="仿宋_GB2312" w:hAnsi="仿宋_GB2312" w:eastAsia="仿宋_GB2312" w:cs="仿宋_GB2312"/>
          <w:b w:val="0"/>
          <w:bCs w:val="0"/>
          <w:kern w:val="0"/>
          <w:sz w:val="32"/>
          <w:szCs w:val="32"/>
        </w:rPr>
        <w:t>%，与上一年度对比</w:t>
      </w:r>
      <w:r>
        <w:rPr>
          <w:rFonts w:hint="eastAsia" w:ascii="仿宋_GB2312" w:hAnsi="仿宋_GB2312" w:eastAsia="仿宋_GB2312" w:cs="仿宋_GB2312"/>
          <w:b w:val="0"/>
          <w:bCs w:val="0"/>
          <w:kern w:val="0"/>
          <w:sz w:val="32"/>
          <w:szCs w:val="32"/>
          <w:lang w:val="en-US" w:eastAsia="zh-CN"/>
        </w:rPr>
        <w:t>92.16</w:t>
      </w:r>
      <w:r>
        <w:rPr>
          <w:rFonts w:hint="eastAsia" w:ascii="仿宋_GB2312" w:hAnsi="仿宋_GB2312" w:eastAsia="仿宋_GB2312" w:cs="仿宋_GB2312"/>
          <w:b w:val="0"/>
          <w:bCs w:val="0"/>
          <w:kern w:val="0"/>
          <w:sz w:val="32"/>
          <w:szCs w:val="32"/>
        </w:rPr>
        <w:t>万元，主要变动原因为：本年度</w:t>
      </w:r>
      <w:r>
        <w:rPr>
          <w:rFonts w:hint="eastAsia" w:ascii="仿宋_GB2312" w:hAnsi="仿宋_GB2312" w:eastAsia="仿宋_GB2312" w:cs="仿宋_GB2312"/>
          <w:b w:val="0"/>
          <w:bCs w:val="0"/>
          <w:kern w:val="0"/>
          <w:sz w:val="32"/>
          <w:szCs w:val="32"/>
          <w:lang w:eastAsia="zh-CN"/>
        </w:rPr>
        <w:t>入编人数减少，无需补发以往年度住房公积金，故支出减少。</w:t>
      </w:r>
    </w:p>
    <w:p w14:paraId="565F2CE6">
      <w:pPr>
        <w:widowControl/>
        <w:spacing w:before="240" w:after="240"/>
        <w:ind w:firstLine="647"/>
        <w:rPr>
          <w:rFonts w:ascii="Times New Roman" w:hAnsi="Times New Roman" w:eastAsia="Times New Roman" w:cs="Times New Roman"/>
          <w:kern w:val="0"/>
          <w:sz w:val="24"/>
        </w:rPr>
      </w:pPr>
      <w:r>
        <w:rPr>
          <w:rFonts w:ascii="仿宋_GB2312" w:hAnsi="仿宋_GB2312" w:eastAsia="仿宋_GB2312" w:cs="仿宋_GB2312"/>
          <w:kern w:val="0"/>
          <w:sz w:val="32"/>
          <w:szCs w:val="32"/>
        </w:rPr>
        <w:t>　　</w:t>
      </w:r>
      <w:r>
        <w:rPr>
          <w:rFonts w:ascii="仿宋_GB2312" w:hAnsi="仿宋_GB2312" w:eastAsia="仿宋_GB2312" w:cs="仿宋_GB2312"/>
          <w:b/>
          <w:bCs/>
          <w:kern w:val="0"/>
          <w:sz w:val="32"/>
          <w:szCs w:val="32"/>
        </w:rPr>
        <w:t>5.财政拨款收入、支出分析。</w:t>
      </w:r>
    </w:p>
    <w:p w14:paraId="5C504083">
      <w:pPr>
        <w:widowControl/>
        <w:spacing w:before="240" w:after="240"/>
        <w:ind w:firstLine="648"/>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2024年财政拨款收入、支出基本情况：基本支出</w:t>
      </w:r>
      <w:r>
        <w:rPr>
          <w:rFonts w:hint="eastAsia" w:ascii="仿宋_GB2312" w:hAnsi="仿宋_GB2312" w:eastAsia="仿宋_GB2312" w:cs="仿宋_GB2312"/>
          <w:b w:val="0"/>
          <w:bCs w:val="0"/>
          <w:kern w:val="0"/>
          <w:sz w:val="32"/>
          <w:szCs w:val="32"/>
          <w:lang w:val="en-US" w:eastAsia="zh-CN"/>
        </w:rPr>
        <w:t>5074.2373</w:t>
      </w:r>
      <w:r>
        <w:rPr>
          <w:rFonts w:hint="eastAsia" w:ascii="仿宋_GB2312" w:hAnsi="仿宋_GB2312" w:eastAsia="仿宋_GB2312" w:cs="仿宋_GB2312"/>
          <w:b w:val="0"/>
          <w:bCs w:val="0"/>
          <w:kern w:val="0"/>
          <w:sz w:val="32"/>
          <w:szCs w:val="32"/>
        </w:rPr>
        <w:t>万元，全部用于全体教职工的工资相关支出。项目支出</w:t>
      </w:r>
      <w:r>
        <w:rPr>
          <w:rFonts w:hint="eastAsia" w:ascii="仿宋_GB2312" w:hAnsi="仿宋_GB2312" w:eastAsia="仿宋_GB2312" w:cs="仿宋_GB2312"/>
          <w:b w:val="0"/>
          <w:bCs w:val="0"/>
          <w:kern w:val="0"/>
          <w:sz w:val="32"/>
          <w:szCs w:val="32"/>
          <w:lang w:val="en-US" w:eastAsia="zh-CN"/>
        </w:rPr>
        <w:t>1554.792</w:t>
      </w:r>
      <w:r>
        <w:rPr>
          <w:rFonts w:hint="eastAsia" w:ascii="仿宋_GB2312" w:hAnsi="仿宋_GB2312" w:eastAsia="仿宋_GB2312" w:cs="仿宋_GB2312"/>
          <w:b w:val="0"/>
          <w:bCs w:val="0"/>
          <w:kern w:val="0"/>
          <w:sz w:val="32"/>
          <w:szCs w:val="32"/>
        </w:rPr>
        <w:t>万元，主要用于日常教学办公、教学设备更新、教学环境维护修缮、水电费等等校内日常运营所需支出。</w:t>
      </w:r>
    </w:p>
    <w:p w14:paraId="5452AD49">
      <w:pPr>
        <w:widowControl/>
        <w:spacing w:before="240" w:after="240"/>
        <w:ind w:firstLine="648"/>
        <w:rPr>
          <w:rFonts w:ascii="Times New Roman" w:hAnsi="Times New Roman" w:eastAsia="Times New Roman" w:cs="Times New Roman"/>
          <w:kern w:val="0"/>
          <w:sz w:val="24"/>
        </w:rPr>
      </w:pPr>
      <w:r>
        <w:rPr>
          <w:rFonts w:ascii="Times New Roman" w:hAnsi="Times New Roman" w:eastAsia="Times New Roman" w:cs="Times New Roman"/>
          <w:kern w:val="0"/>
          <w:sz w:val="32"/>
          <w:szCs w:val="32"/>
        </w:rPr>
        <w:t>　　</w:t>
      </w:r>
      <w:r>
        <w:rPr>
          <w:rFonts w:ascii="仿宋_GB2312" w:hAnsi="仿宋_GB2312" w:eastAsia="仿宋_GB2312" w:cs="仿宋_GB2312"/>
          <w:b/>
          <w:bCs/>
          <w:kern w:val="0"/>
          <w:sz w:val="32"/>
          <w:szCs w:val="32"/>
        </w:rPr>
        <w:t>6.非财政拨款收入、支出分析。</w:t>
      </w:r>
    </w:p>
    <w:p w14:paraId="12237282">
      <w:pPr>
        <w:widowControl/>
        <w:spacing w:before="240" w:after="240"/>
        <w:rPr>
          <w:rFonts w:hint="default" w:ascii="Times New Roman" w:hAnsi="Times New Roman" w:eastAsia="仿宋_GB2312" w:cs="Times New Roman"/>
          <w:b w:val="0"/>
          <w:bCs w:val="0"/>
          <w:kern w:val="0"/>
          <w:sz w:val="24"/>
          <w:lang w:val="en-US" w:eastAsia="zh-CN"/>
        </w:rPr>
      </w:pPr>
      <w:r>
        <w:rPr>
          <w:rFonts w:ascii="仿宋_GB2312" w:hAnsi="仿宋_GB2312" w:eastAsia="仿宋_GB2312" w:cs="仿宋_GB2312"/>
          <w:b w:val="0"/>
          <w:bCs w:val="0"/>
          <w:kern w:val="0"/>
          <w:sz w:val="32"/>
          <w:szCs w:val="32"/>
        </w:rPr>
        <w:t>　　</w:t>
      </w:r>
      <w:r>
        <w:rPr>
          <w:rFonts w:hint="eastAsia" w:ascii="仿宋_GB2312" w:hAnsi="仿宋_GB2312" w:eastAsia="仿宋_GB2312" w:cs="仿宋_GB2312"/>
          <w:b w:val="0"/>
          <w:bCs w:val="0"/>
          <w:kern w:val="0"/>
          <w:sz w:val="32"/>
          <w:szCs w:val="32"/>
          <w:lang w:eastAsia="zh-CN"/>
        </w:rPr>
        <w:t>本年度本单位非财政拨款收入</w:t>
      </w:r>
      <w:r>
        <w:rPr>
          <w:rFonts w:hint="eastAsia" w:ascii="仿宋_GB2312" w:hAnsi="仿宋_GB2312" w:eastAsia="仿宋_GB2312" w:cs="仿宋_GB2312"/>
          <w:b w:val="0"/>
          <w:bCs w:val="0"/>
          <w:kern w:val="0"/>
          <w:sz w:val="32"/>
          <w:szCs w:val="32"/>
          <w:lang w:val="en-US" w:eastAsia="zh-CN"/>
        </w:rPr>
        <w:t>3.699万元，支出3.699万元。该经费属于园区科学副校长补助经费，用于校内开展讲座以及采购教学材料支出。</w:t>
      </w:r>
    </w:p>
    <w:p w14:paraId="7494F27C">
      <w:pPr>
        <w:pStyle w:val="4"/>
        <w:keepNext w:val="0"/>
        <w:keepLines w:val="0"/>
        <w:widowControl/>
        <w:spacing w:before="281" w:after="281"/>
        <w:rPr>
          <w:rFonts w:ascii="Times New Roman" w:hAnsi="Times New Roman" w:eastAsia="Times New Roman" w:cs="Times New Roman"/>
          <w:b/>
          <w:bCs/>
          <w:kern w:val="0"/>
          <w:sz w:val="28"/>
          <w:szCs w:val="28"/>
        </w:rPr>
      </w:pPr>
      <w:r>
        <w:rPr>
          <w:rFonts w:ascii="Arial" w:hAnsi="Arial" w:eastAsia="Arial" w:cs="Arial"/>
          <w:color w:val="auto"/>
          <w:kern w:val="0"/>
          <w:sz w:val="32"/>
          <w:szCs w:val="32"/>
        </w:rPr>
        <w:t>　　</w:t>
      </w:r>
      <w:r>
        <w:rPr>
          <w:rFonts w:ascii="kai_ti_gb2312" w:hAnsi="kai_ti_gb2312" w:eastAsia="kai_ti_gb2312" w:cs="kai_ti_gb2312"/>
          <w:color w:val="auto"/>
          <w:kern w:val="0"/>
          <w:sz w:val="32"/>
          <w:szCs w:val="32"/>
        </w:rPr>
        <w:t>（三）年末结转和结余情况。</w:t>
      </w:r>
    </w:p>
    <w:p w14:paraId="68380546">
      <w:pPr>
        <w:widowControl/>
        <w:spacing w:before="240" w:after="240"/>
        <w:rPr>
          <w:rFonts w:ascii="Times New Roman" w:hAnsi="Times New Roman" w:eastAsia="Times New Roman" w:cs="Times New Roman"/>
          <w:kern w:val="0"/>
          <w:sz w:val="24"/>
        </w:rPr>
      </w:pPr>
      <w:r>
        <w:rPr>
          <w:rFonts w:ascii="Times New Roman" w:hAnsi="Times New Roman" w:eastAsia="Times New Roman" w:cs="Times New Roman"/>
          <w:kern w:val="0"/>
          <w:sz w:val="32"/>
          <w:szCs w:val="32"/>
        </w:rPr>
        <w:t>　　</w:t>
      </w:r>
      <w:r>
        <w:rPr>
          <w:rFonts w:ascii="仿宋_GB2312" w:hAnsi="仿宋_GB2312" w:eastAsia="仿宋_GB2312" w:cs="仿宋_GB2312"/>
          <w:kern w:val="0"/>
          <w:sz w:val="32"/>
          <w:szCs w:val="32"/>
        </w:rPr>
        <w:t>1.财政拨款结转和结余</w:t>
      </w:r>
    </w:p>
    <w:p w14:paraId="40616C0B">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　　（1）</w:t>
      </w:r>
      <w:r>
        <w:rPr>
          <w:rFonts w:hint="eastAsia" w:ascii="仿宋_GB2312" w:hAnsi="仿宋_GB2312" w:eastAsia="仿宋_GB2312" w:cs="仿宋_GB2312"/>
          <w:b w:val="0"/>
          <w:bCs w:val="0"/>
          <w:kern w:val="0"/>
          <w:sz w:val="32"/>
          <w:szCs w:val="32"/>
        </w:rPr>
        <w:t>本单位属于财政全额拨款单位，实行零余额账户用款方式，不存在资金性质结转和结余情况。</w:t>
      </w:r>
    </w:p>
    <w:p w14:paraId="4EDFD9EC">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　　（2）</w:t>
      </w:r>
      <w:r>
        <w:rPr>
          <w:rFonts w:ascii="仿宋_GB2312" w:hAnsi="仿宋_GB2312" w:eastAsia="仿宋_GB2312" w:cs="仿宋_GB2312"/>
          <w:b w:val="0"/>
          <w:bCs w:val="0"/>
          <w:spacing w:val="0"/>
          <w:kern w:val="0"/>
          <w:sz w:val="32"/>
          <w:szCs w:val="32"/>
        </w:rPr>
        <w:t>消化结转和结余的对策。</w:t>
      </w:r>
    </w:p>
    <w:p w14:paraId="1A45A139">
      <w:pPr>
        <w:widowControl/>
        <w:spacing w:before="240" w:after="240"/>
        <w:rPr>
          <w:rFonts w:ascii="Times New Roman" w:hAnsi="Times New Roman" w:eastAsia="Times New Roman" w:cs="Times New Roman"/>
          <w:kern w:val="0"/>
          <w:sz w:val="24"/>
        </w:rPr>
      </w:pPr>
      <w:r>
        <w:rPr>
          <w:rFonts w:ascii="Arial" w:hAnsi="Arial" w:eastAsia="Arial" w:cs="Arial"/>
          <w:kern w:val="0"/>
          <w:sz w:val="32"/>
          <w:szCs w:val="32"/>
        </w:rPr>
        <w:t>　　</w:t>
      </w:r>
      <w:r>
        <w:rPr>
          <w:rFonts w:ascii="仿宋_GB2312" w:hAnsi="仿宋_GB2312" w:eastAsia="仿宋_GB2312" w:cs="仿宋_GB2312"/>
          <w:kern w:val="0"/>
          <w:sz w:val="32"/>
          <w:szCs w:val="32"/>
        </w:rPr>
        <w:t>2.非财政拨款结转和结余</w:t>
      </w:r>
    </w:p>
    <w:p w14:paraId="77379283">
      <w:pPr>
        <w:widowControl/>
        <w:spacing w:before="240" w:after="240"/>
        <w:ind w:firstLine="640"/>
        <w:rPr>
          <w:rFonts w:hint="eastAsia" w:ascii="仿宋_GB2312" w:hAnsi="仿宋_GB2312" w:eastAsia="仿宋_GB2312" w:cs="仿宋_GB2312"/>
          <w:b w:val="0"/>
          <w:bCs w:val="0"/>
          <w:spacing w:val="0"/>
          <w:kern w:val="0"/>
          <w:sz w:val="32"/>
          <w:szCs w:val="32"/>
        </w:rPr>
      </w:pPr>
      <w:r>
        <w:rPr>
          <w:rFonts w:ascii="仿宋_GB2312" w:hAnsi="仿宋_GB2312" w:eastAsia="仿宋_GB2312" w:cs="仿宋_GB2312"/>
          <w:b w:val="0"/>
          <w:bCs w:val="0"/>
          <w:kern w:val="0"/>
          <w:sz w:val="32"/>
          <w:szCs w:val="32"/>
        </w:rPr>
        <w:t>（1）</w:t>
      </w:r>
      <w:r>
        <w:rPr>
          <w:rFonts w:hint="eastAsia" w:ascii="仿宋_GB2312" w:hAnsi="仿宋_GB2312" w:eastAsia="仿宋_GB2312" w:cs="仿宋_GB2312"/>
          <w:b w:val="0"/>
          <w:bCs w:val="0"/>
          <w:spacing w:val="0"/>
          <w:kern w:val="0"/>
          <w:sz w:val="32"/>
          <w:szCs w:val="32"/>
        </w:rPr>
        <w:t>本单位</w:t>
      </w:r>
      <w:r>
        <w:rPr>
          <w:rFonts w:hint="eastAsia" w:ascii="仿宋_GB2312" w:hAnsi="仿宋_GB2312" w:eastAsia="仿宋_GB2312" w:cs="仿宋_GB2312"/>
          <w:b w:val="0"/>
          <w:bCs w:val="0"/>
          <w:spacing w:val="0"/>
          <w:kern w:val="0"/>
          <w:sz w:val="32"/>
          <w:szCs w:val="32"/>
          <w:lang w:eastAsia="zh-CN"/>
        </w:rPr>
        <w:t>非财政拨款</w:t>
      </w:r>
      <w:r>
        <w:rPr>
          <w:rFonts w:hint="eastAsia" w:ascii="仿宋_GB2312" w:hAnsi="仿宋_GB2312" w:eastAsia="仿宋_GB2312" w:cs="仿宋_GB2312"/>
          <w:b w:val="0"/>
          <w:bCs w:val="0"/>
          <w:spacing w:val="0"/>
          <w:kern w:val="0"/>
          <w:sz w:val="32"/>
          <w:szCs w:val="32"/>
        </w:rPr>
        <w:t>不存在资金结转和结余情况。</w:t>
      </w:r>
    </w:p>
    <w:p w14:paraId="496FAD33">
      <w:pPr>
        <w:pStyle w:val="4"/>
        <w:keepNext w:val="0"/>
        <w:keepLines w:val="0"/>
        <w:widowControl/>
        <w:spacing w:before="281" w:after="281"/>
        <w:rPr>
          <w:rFonts w:ascii="Times New Roman" w:hAnsi="Times New Roman" w:eastAsia="Times New Roman" w:cs="Times New Roman"/>
          <w:b/>
          <w:bCs/>
          <w:kern w:val="0"/>
          <w:sz w:val="28"/>
          <w:szCs w:val="28"/>
        </w:rPr>
      </w:pPr>
      <w:r>
        <w:rPr>
          <w:rFonts w:ascii="Times New Roman" w:hAnsi="Times New Roman" w:eastAsia="Times New Roman" w:cs="Times New Roman"/>
          <w:color w:val="auto"/>
          <w:kern w:val="0"/>
          <w:sz w:val="32"/>
          <w:szCs w:val="32"/>
        </w:rPr>
        <w:t>　　</w:t>
      </w:r>
      <w:r>
        <w:rPr>
          <w:rFonts w:ascii="kai_ti_gb2312" w:hAnsi="kai_ti_gb2312" w:eastAsia="kai_ti_gb2312" w:cs="kai_ti_gb2312"/>
          <w:color w:val="auto"/>
          <w:kern w:val="0"/>
          <w:sz w:val="32"/>
          <w:szCs w:val="32"/>
        </w:rPr>
        <w:t>（四）与预算支出相关的其他指标分析。</w:t>
      </w:r>
    </w:p>
    <w:p w14:paraId="114F803E">
      <w:pPr>
        <w:widowControl/>
        <w:spacing w:before="240" w:after="240"/>
        <w:rPr>
          <w:rFonts w:hint="eastAsia" w:ascii="仿宋_GB2312" w:hAnsi="仿宋_GB2312" w:eastAsia="仿宋_GB2312" w:cs="仿宋_GB2312"/>
          <w:b w:val="0"/>
          <w:bCs w:val="0"/>
          <w:kern w:val="0"/>
          <w:sz w:val="32"/>
          <w:szCs w:val="32"/>
          <w:lang w:eastAsia="zh-CN"/>
        </w:rPr>
      </w:pPr>
      <w:r>
        <w:rPr>
          <w:rFonts w:ascii="仿宋_GB2312" w:hAnsi="仿宋_GB2312" w:eastAsia="仿宋_GB2312" w:cs="仿宋_GB2312"/>
          <w:b w:val="0"/>
          <w:bCs w:val="0"/>
          <w:kern w:val="0"/>
          <w:sz w:val="32"/>
          <w:szCs w:val="32"/>
        </w:rPr>
        <w:t>　　</w:t>
      </w:r>
      <w:r>
        <w:rPr>
          <w:rFonts w:hint="eastAsia" w:ascii="仿宋_GB2312" w:hAnsi="仿宋_GB2312" w:eastAsia="仿宋_GB2312" w:cs="仿宋_GB2312"/>
          <w:b w:val="0"/>
          <w:bCs w:val="0"/>
          <w:kern w:val="0"/>
          <w:sz w:val="32"/>
          <w:szCs w:val="32"/>
        </w:rPr>
        <w:t>至202</w:t>
      </w:r>
      <w:r>
        <w:rPr>
          <w:rFonts w:hint="eastAsia" w:ascii="仿宋_GB2312" w:hAnsi="仿宋_GB2312" w:eastAsia="仿宋_GB2312" w:cs="仿宋_GB2312"/>
          <w:b w:val="0"/>
          <w:bCs w:val="0"/>
          <w:kern w:val="0"/>
          <w:sz w:val="32"/>
          <w:szCs w:val="32"/>
          <w:lang w:val="en-US" w:eastAsia="zh-CN"/>
        </w:rPr>
        <w:t>5</w:t>
      </w:r>
      <w:r>
        <w:rPr>
          <w:rFonts w:hint="eastAsia" w:ascii="仿宋_GB2312" w:hAnsi="仿宋_GB2312" w:eastAsia="仿宋_GB2312" w:cs="仿宋_GB2312"/>
          <w:b w:val="0"/>
          <w:bCs w:val="0"/>
          <w:kern w:val="0"/>
          <w:sz w:val="32"/>
          <w:szCs w:val="32"/>
        </w:rPr>
        <w:t>年末，固定资产原值13098</w:t>
      </w:r>
      <w:r>
        <w:rPr>
          <w:rFonts w:hint="eastAsia" w:ascii="仿宋_GB2312" w:hAnsi="仿宋_GB2312" w:eastAsia="仿宋_GB2312" w:cs="仿宋_GB2312"/>
          <w:b w:val="0"/>
          <w:bCs w:val="0"/>
          <w:kern w:val="0"/>
          <w:sz w:val="32"/>
          <w:szCs w:val="32"/>
          <w:lang w:val="en-US" w:eastAsia="zh-CN"/>
        </w:rPr>
        <w:t>.</w:t>
      </w:r>
      <w:r>
        <w:rPr>
          <w:rFonts w:hint="eastAsia" w:ascii="仿宋_GB2312" w:hAnsi="仿宋_GB2312" w:eastAsia="仿宋_GB2312" w:cs="仿宋_GB2312"/>
          <w:b w:val="0"/>
          <w:bCs w:val="0"/>
          <w:kern w:val="0"/>
          <w:sz w:val="32"/>
          <w:szCs w:val="32"/>
        </w:rPr>
        <w:t>9932万元，比上年增加</w:t>
      </w:r>
      <w:r>
        <w:rPr>
          <w:rFonts w:hint="eastAsia" w:ascii="仿宋_GB2312" w:hAnsi="仿宋_GB2312" w:eastAsia="仿宋_GB2312" w:cs="仿宋_GB2312"/>
          <w:b w:val="0"/>
          <w:bCs w:val="0"/>
          <w:kern w:val="0"/>
          <w:sz w:val="32"/>
          <w:szCs w:val="32"/>
          <w:lang w:val="en-US" w:eastAsia="zh-CN"/>
        </w:rPr>
        <w:t>169.05</w:t>
      </w:r>
      <w:r>
        <w:rPr>
          <w:rFonts w:hint="eastAsia" w:ascii="仿宋_GB2312" w:hAnsi="仿宋_GB2312" w:eastAsia="仿宋_GB2312" w:cs="仿宋_GB2312"/>
          <w:b w:val="0"/>
          <w:bCs w:val="0"/>
          <w:kern w:val="0"/>
          <w:sz w:val="32"/>
          <w:szCs w:val="32"/>
        </w:rPr>
        <w:t>万元，增幅</w:t>
      </w:r>
      <w:r>
        <w:rPr>
          <w:rFonts w:hint="eastAsia" w:ascii="仿宋_GB2312" w:hAnsi="仿宋_GB2312" w:eastAsia="仿宋_GB2312" w:cs="仿宋_GB2312"/>
          <w:b w:val="0"/>
          <w:bCs w:val="0"/>
          <w:kern w:val="0"/>
          <w:sz w:val="32"/>
          <w:szCs w:val="32"/>
          <w:lang w:val="en-US" w:eastAsia="zh-CN"/>
        </w:rPr>
        <w:t>1.31</w:t>
      </w:r>
      <w:r>
        <w:rPr>
          <w:rFonts w:hint="eastAsia" w:ascii="仿宋_GB2312" w:hAnsi="仿宋_GB2312" w:eastAsia="仿宋_GB2312" w:cs="仿宋_GB2312"/>
          <w:b w:val="0"/>
          <w:bCs w:val="0"/>
          <w:kern w:val="0"/>
          <w:sz w:val="32"/>
          <w:szCs w:val="32"/>
        </w:rPr>
        <w:t>%。主要变动原因：</w:t>
      </w:r>
      <w:r>
        <w:rPr>
          <w:rFonts w:hint="eastAsia" w:ascii="仿宋_GB2312" w:hAnsi="仿宋_GB2312" w:eastAsia="仿宋_GB2312" w:cs="仿宋_GB2312"/>
          <w:b w:val="0"/>
          <w:bCs w:val="0"/>
          <w:kern w:val="0"/>
          <w:sz w:val="32"/>
          <w:szCs w:val="32"/>
          <w:lang w:eastAsia="zh-CN"/>
        </w:rPr>
        <w:t>本年度新增部分教学设备。</w:t>
      </w:r>
    </w:p>
    <w:p w14:paraId="40F77C60">
      <w:pPr>
        <w:widowControl/>
        <w:spacing w:before="240" w:after="240"/>
        <w:ind w:firstLine="640" w:firstLineChars="200"/>
        <w:rPr>
          <w:rFonts w:ascii="Times New Roman" w:hAnsi="Times New Roman" w:eastAsia="Times New Roman" w:cs="Times New Roman"/>
          <w:b w:val="0"/>
          <w:bCs w:val="0"/>
          <w:kern w:val="0"/>
          <w:sz w:val="24"/>
        </w:rPr>
      </w:pPr>
      <w:r>
        <w:rPr>
          <w:rFonts w:hint="eastAsia" w:ascii="仿宋_GB2312" w:hAnsi="仿宋_GB2312" w:eastAsia="仿宋_GB2312" w:cs="仿宋_GB2312"/>
          <w:b w:val="0"/>
          <w:bCs w:val="0"/>
          <w:kern w:val="0"/>
          <w:sz w:val="32"/>
          <w:szCs w:val="32"/>
        </w:rPr>
        <w:t>202</w:t>
      </w:r>
      <w:r>
        <w:rPr>
          <w:rFonts w:hint="eastAsia" w:ascii="仿宋_GB2312" w:hAnsi="仿宋_GB2312" w:eastAsia="仿宋_GB2312" w:cs="仿宋_GB2312"/>
          <w:b w:val="0"/>
          <w:bCs w:val="0"/>
          <w:kern w:val="0"/>
          <w:sz w:val="32"/>
          <w:szCs w:val="32"/>
          <w:lang w:val="en-US" w:eastAsia="zh-CN"/>
        </w:rPr>
        <w:t>5</w:t>
      </w:r>
      <w:r>
        <w:rPr>
          <w:rFonts w:hint="eastAsia" w:ascii="仿宋_GB2312" w:hAnsi="仿宋_GB2312" w:eastAsia="仿宋_GB2312" w:cs="仿宋_GB2312"/>
          <w:b w:val="0"/>
          <w:bCs w:val="0"/>
          <w:kern w:val="0"/>
          <w:sz w:val="32"/>
          <w:szCs w:val="32"/>
        </w:rPr>
        <w:t>年末负债280</w:t>
      </w:r>
      <w:r>
        <w:rPr>
          <w:rFonts w:hint="eastAsia" w:ascii="仿宋_GB2312" w:hAnsi="仿宋_GB2312" w:eastAsia="仿宋_GB2312" w:cs="仿宋_GB2312"/>
          <w:b w:val="0"/>
          <w:bCs w:val="0"/>
          <w:kern w:val="0"/>
          <w:sz w:val="32"/>
          <w:szCs w:val="32"/>
          <w:lang w:val="en-US" w:eastAsia="zh-CN"/>
        </w:rPr>
        <w:t>.</w:t>
      </w:r>
      <w:r>
        <w:rPr>
          <w:rFonts w:hint="eastAsia" w:ascii="仿宋_GB2312" w:hAnsi="仿宋_GB2312" w:eastAsia="仿宋_GB2312" w:cs="仿宋_GB2312"/>
          <w:b w:val="0"/>
          <w:bCs w:val="0"/>
          <w:kern w:val="0"/>
          <w:sz w:val="32"/>
          <w:szCs w:val="32"/>
        </w:rPr>
        <w:t>4</w:t>
      </w:r>
      <w:r>
        <w:rPr>
          <w:rFonts w:hint="eastAsia" w:ascii="仿宋_GB2312" w:hAnsi="仿宋_GB2312" w:eastAsia="仿宋_GB2312" w:cs="仿宋_GB2312"/>
          <w:b w:val="0"/>
          <w:bCs w:val="0"/>
          <w:kern w:val="0"/>
          <w:sz w:val="32"/>
          <w:szCs w:val="32"/>
          <w:lang w:val="en-US" w:eastAsia="zh-CN"/>
        </w:rPr>
        <w:t>5</w:t>
      </w:r>
      <w:r>
        <w:rPr>
          <w:rFonts w:hint="eastAsia" w:ascii="仿宋_GB2312" w:hAnsi="仿宋_GB2312" w:eastAsia="仿宋_GB2312" w:cs="仿宋_GB2312"/>
          <w:b w:val="0"/>
          <w:bCs w:val="0"/>
          <w:kern w:val="0"/>
          <w:sz w:val="32"/>
          <w:szCs w:val="32"/>
        </w:rPr>
        <w:t>万元。比上年增加</w:t>
      </w:r>
      <w:r>
        <w:rPr>
          <w:rFonts w:hint="eastAsia" w:ascii="仿宋_GB2312" w:hAnsi="仿宋_GB2312" w:eastAsia="仿宋_GB2312" w:cs="仿宋_GB2312"/>
          <w:b w:val="0"/>
          <w:bCs w:val="0"/>
          <w:kern w:val="0"/>
          <w:sz w:val="32"/>
          <w:szCs w:val="32"/>
          <w:lang w:val="en-US" w:eastAsia="zh-CN"/>
        </w:rPr>
        <w:t>9.63</w:t>
      </w:r>
      <w:r>
        <w:rPr>
          <w:rFonts w:hint="eastAsia" w:ascii="仿宋_GB2312" w:hAnsi="仿宋_GB2312" w:eastAsia="仿宋_GB2312" w:cs="仿宋_GB2312"/>
          <w:b w:val="0"/>
          <w:bCs w:val="0"/>
          <w:kern w:val="0"/>
          <w:sz w:val="32"/>
          <w:szCs w:val="32"/>
        </w:rPr>
        <w:t>万元，增加</w:t>
      </w:r>
      <w:r>
        <w:rPr>
          <w:rFonts w:hint="eastAsia" w:ascii="仿宋_GB2312" w:hAnsi="仿宋_GB2312" w:eastAsia="仿宋_GB2312" w:cs="仿宋_GB2312"/>
          <w:b w:val="0"/>
          <w:bCs w:val="0"/>
          <w:kern w:val="0"/>
          <w:sz w:val="32"/>
          <w:szCs w:val="32"/>
          <w:lang w:val="en-US" w:eastAsia="zh-CN"/>
        </w:rPr>
        <w:t>3.56</w:t>
      </w:r>
      <w:r>
        <w:rPr>
          <w:rFonts w:hint="eastAsia" w:ascii="仿宋_GB2312" w:hAnsi="仿宋_GB2312" w:eastAsia="仿宋_GB2312" w:cs="仿宋_GB2312"/>
          <w:b w:val="0"/>
          <w:bCs w:val="0"/>
          <w:kern w:val="0"/>
          <w:sz w:val="32"/>
          <w:szCs w:val="32"/>
        </w:rPr>
        <w:t>%。主要变动原因：本年度代收</w:t>
      </w:r>
      <w:r>
        <w:rPr>
          <w:rFonts w:hint="eastAsia" w:ascii="仿宋_GB2312" w:hAnsi="仿宋_GB2312" w:eastAsia="仿宋_GB2312" w:cs="仿宋_GB2312"/>
          <w:b w:val="0"/>
          <w:bCs w:val="0"/>
          <w:kern w:val="0"/>
          <w:sz w:val="32"/>
          <w:szCs w:val="32"/>
          <w:lang w:eastAsia="zh-CN"/>
        </w:rPr>
        <w:t>学生早午餐费用</w:t>
      </w:r>
      <w:r>
        <w:rPr>
          <w:rFonts w:hint="eastAsia" w:ascii="仿宋_GB2312" w:hAnsi="仿宋_GB2312" w:eastAsia="仿宋_GB2312" w:cs="仿宋_GB2312"/>
          <w:b w:val="0"/>
          <w:bCs w:val="0"/>
          <w:kern w:val="0"/>
          <w:sz w:val="32"/>
          <w:szCs w:val="32"/>
        </w:rPr>
        <w:t>。</w:t>
      </w:r>
    </w:p>
    <w:p w14:paraId="19F30B62">
      <w:pPr>
        <w:pStyle w:val="4"/>
        <w:keepNext w:val="0"/>
        <w:keepLines w:val="0"/>
        <w:widowControl/>
        <w:spacing w:before="281" w:after="281"/>
        <w:rPr>
          <w:rFonts w:ascii="Times New Roman" w:hAnsi="Times New Roman" w:eastAsia="Times New Roman" w:cs="Times New Roman"/>
          <w:b/>
          <w:bCs/>
          <w:kern w:val="0"/>
          <w:sz w:val="28"/>
          <w:szCs w:val="28"/>
        </w:rPr>
      </w:pPr>
      <w:r>
        <w:rPr>
          <w:rFonts w:ascii="Arial" w:hAnsi="Arial" w:eastAsia="Arial" w:cs="Arial"/>
          <w:color w:val="auto"/>
          <w:kern w:val="0"/>
          <w:sz w:val="32"/>
          <w:szCs w:val="32"/>
        </w:rPr>
        <w:t>　　</w:t>
      </w:r>
      <w:r>
        <w:rPr>
          <w:rFonts w:ascii="kai_ti_gb2312" w:hAnsi="kai_ti_gb2312" w:eastAsia="kai_ti_gb2312" w:cs="kai_ti_gb2312"/>
          <w:color w:val="auto"/>
          <w:kern w:val="0"/>
          <w:sz w:val="32"/>
          <w:szCs w:val="32"/>
        </w:rPr>
        <w:t>（五）绩效目标完成情况。</w:t>
      </w:r>
    </w:p>
    <w:p w14:paraId="10C25924">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　　</w:t>
      </w:r>
      <w:r>
        <w:rPr>
          <w:rFonts w:hint="eastAsia" w:ascii="仿宋" w:hAnsi="仿宋" w:eastAsia="仿宋" w:cs="仿宋"/>
          <w:kern w:val="0"/>
          <w:sz w:val="32"/>
          <w:szCs w:val="32"/>
          <w:lang w:val="en-US" w:eastAsia="zh-CN"/>
        </w:rPr>
        <w:t>至</w:t>
      </w:r>
      <w:r>
        <w:rPr>
          <w:rFonts w:ascii="仿宋" w:hAnsi="仿宋" w:eastAsia="仿宋" w:cs="仿宋"/>
          <w:kern w:val="0"/>
          <w:sz w:val="32"/>
          <w:szCs w:val="32"/>
        </w:rPr>
        <w:t>报送决算时</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本单位</w:t>
      </w:r>
      <w:r>
        <w:rPr>
          <w:rFonts w:ascii="仿宋" w:hAnsi="仿宋" w:eastAsia="仿宋" w:cs="仿宋"/>
          <w:kern w:val="0"/>
          <w:sz w:val="32"/>
          <w:szCs w:val="32"/>
        </w:rPr>
        <w:t>尚未完成绩效评价工作</w:t>
      </w:r>
      <w:r>
        <w:rPr>
          <w:rFonts w:hint="eastAsia" w:ascii="仿宋" w:hAnsi="仿宋" w:eastAsia="仿宋" w:cs="仿宋"/>
          <w:kern w:val="0"/>
          <w:sz w:val="32"/>
          <w:szCs w:val="32"/>
          <w:lang w:eastAsia="zh-CN"/>
        </w:rPr>
        <w:t>。</w:t>
      </w:r>
    </w:p>
    <w:p w14:paraId="69CBC959">
      <w:pPr>
        <w:pStyle w:val="4"/>
        <w:keepNext w:val="0"/>
        <w:keepLines w:val="0"/>
        <w:widowControl/>
        <w:spacing w:before="281" w:after="281"/>
        <w:rPr>
          <w:rFonts w:ascii="Times New Roman" w:hAnsi="Times New Roman" w:eastAsia="Times New Roman" w:cs="Times New Roman"/>
          <w:b/>
          <w:bCs/>
          <w:kern w:val="0"/>
          <w:sz w:val="28"/>
          <w:szCs w:val="28"/>
        </w:rPr>
      </w:pPr>
      <w:r>
        <w:rPr>
          <w:rFonts w:ascii="Arial" w:hAnsi="Arial" w:eastAsia="Arial" w:cs="Arial"/>
          <w:color w:val="auto"/>
          <w:kern w:val="0"/>
          <w:sz w:val="32"/>
          <w:szCs w:val="32"/>
        </w:rPr>
        <w:t>　　</w:t>
      </w:r>
      <w:r>
        <w:rPr>
          <w:rFonts w:ascii="kai_ti_gb2312" w:hAnsi="kai_ti_gb2312" w:eastAsia="kai_ti_gb2312" w:cs="kai_ti_gb2312"/>
          <w:color w:val="auto"/>
          <w:kern w:val="0"/>
          <w:sz w:val="32"/>
          <w:szCs w:val="32"/>
        </w:rPr>
        <w:t>（六）当年预算执行及绩效管理中存在问题、原因及改进措施。</w:t>
      </w:r>
    </w:p>
    <w:p w14:paraId="1CBA2364">
      <w:pPr>
        <w:pStyle w:val="3"/>
        <w:keepNext w:val="0"/>
        <w:keepLines w:val="0"/>
        <w:widowControl/>
        <w:spacing w:before="299" w:after="299"/>
        <w:rPr>
          <w:rFonts w:ascii="Times New Roman" w:hAnsi="Times New Roman" w:eastAsia="Times New Roman" w:cs="Times New Roman"/>
          <w:b/>
          <w:bCs/>
          <w:kern w:val="0"/>
          <w:sz w:val="36"/>
          <w:szCs w:val="36"/>
        </w:rPr>
      </w:pPr>
      <w:r>
        <w:rPr>
          <w:rFonts w:ascii="黑体" w:hAnsi="黑体" w:eastAsia="黑体" w:cs="黑体"/>
          <w:color w:val="auto"/>
          <w:kern w:val="0"/>
          <w:sz w:val="32"/>
          <w:szCs w:val="32"/>
        </w:rPr>
        <w:t>三、本年度部门决算等财务工作开展情况</w:t>
      </w:r>
    </w:p>
    <w:p w14:paraId="4AFB77FB">
      <w:pPr>
        <w:widowControl/>
        <w:spacing w:before="240" w:after="240"/>
        <w:ind w:firstLine="652"/>
        <w:rPr>
          <w:rFonts w:hint="eastAsia" w:ascii="仿宋_GB2312" w:hAnsi="仿宋_GB2312" w:eastAsia="仿宋_GB2312" w:cs="仿宋_GB2312"/>
          <w:b w:val="0"/>
          <w:bCs w:val="0"/>
          <w:kern w:val="0"/>
          <w:sz w:val="32"/>
          <w:szCs w:val="32"/>
        </w:rPr>
      </w:pPr>
      <w:r>
        <w:rPr>
          <w:rFonts w:ascii="仿宋_GB2312" w:hAnsi="仿宋_GB2312" w:eastAsia="仿宋_GB2312" w:cs="仿宋_GB2312"/>
          <w:b w:val="0"/>
          <w:bCs w:val="0"/>
          <w:kern w:val="0"/>
          <w:sz w:val="32"/>
          <w:szCs w:val="32"/>
        </w:rPr>
        <w:t>（一）</w:t>
      </w:r>
      <w:r>
        <w:rPr>
          <w:rFonts w:hint="eastAsia" w:ascii="仿宋_GB2312" w:hAnsi="仿宋_GB2312" w:eastAsia="仿宋_GB2312" w:cs="仿宋_GB2312"/>
          <w:b w:val="0"/>
          <w:bCs w:val="0"/>
          <w:kern w:val="0"/>
          <w:sz w:val="32"/>
          <w:szCs w:val="32"/>
        </w:rPr>
        <w:t>本单位属于财政全额拨款单位，财务管理受松山湖教育局及财政局统一管理及监督。绩效项目由财务负责人全程跟踪、监督管理。另外决算报告由财务编制，财务负责人审核，上级领导审核盖章，后提交财政局。</w:t>
      </w:r>
    </w:p>
    <w:p w14:paraId="2C67A3D0">
      <w:pPr>
        <w:widowControl/>
        <w:spacing w:before="240" w:after="240"/>
        <w:ind w:firstLine="652"/>
        <w:rPr>
          <w:rFonts w:ascii="仿宋_GB2312" w:hAnsi="仿宋_GB2312" w:eastAsia="仿宋_GB2312" w:cs="仿宋_GB2312"/>
          <w:b w:val="0"/>
          <w:bCs w:val="0"/>
          <w:kern w:val="0"/>
          <w:sz w:val="32"/>
          <w:szCs w:val="32"/>
        </w:rPr>
      </w:pPr>
      <w:r>
        <w:rPr>
          <w:rFonts w:ascii="仿宋_GB2312" w:hAnsi="仿宋_GB2312" w:eastAsia="仿宋_GB2312" w:cs="仿宋_GB2312"/>
          <w:b w:val="0"/>
          <w:bCs w:val="0"/>
          <w:kern w:val="0"/>
          <w:sz w:val="32"/>
          <w:szCs w:val="32"/>
        </w:rPr>
        <w:t>（二）</w:t>
      </w:r>
      <w:r>
        <w:rPr>
          <w:rFonts w:hint="eastAsia" w:ascii="仿宋_GB2312" w:hAnsi="仿宋_GB2312" w:eastAsia="仿宋_GB2312" w:cs="仿宋_GB2312"/>
          <w:b w:val="0"/>
          <w:bCs w:val="0"/>
          <w:kern w:val="0"/>
          <w:sz w:val="32"/>
          <w:szCs w:val="32"/>
        </w:rPr>
        <w:t>本单位决算及绩效信息公开工作，实行领导审批制度，并接受财政局监督完成。</w:t>
      </w:r>
    </w:p>
    <w:p w14:paraId="42175DD2">
      <w:pPr>
        <w:widowControl/>
        <w:spacing w:before="240" w:after="240"/>
        <w:rPr>
          <w:rFonts w:ascii="Times New Roman" w:hAnsi="Times New Roman" w:eastAsia="Times New Roman" w:cs="Times New Roman"/>
          <w:b w:val="0"/>
          <w:bCs w:val="0"/>
          <w:kern w:val="0"/>
          <w:sz w:val="24"/>
        </w:rPr>
      </w:pPr>
      <w:r>
        <w:rPr>
          <w:rFonts w:ascii="仿宋_GB2312" w:hAnsi="仿宋_GB2312" w:eastAsia="仿宋_GB2312" w:cs="仿宋_GB2312"/>
          <w:b w:val="0"/>
          <w:bCs w:val="0"/>
          <w:kern w:val="0"/>
          <w:sz w:val="32"/>
          <w:szCs w:val="32"/>
        </w:rPr>
        <w:t>　　（三）对部门决算管理工作的意见和建议。</w:t>
      </w:r>
    </w:p>
    <w:p w14:paraId="4BE49E7F">
      <w:pPr>
        <w:widowControl/>
        <w:spacing w:before="240" w:after="240"/>
        <w:ind w:firstLine="64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1.自行增加的审核公式和模板，请说明设置依据。</w:t>
      </w:r>
    </w:p>
    <w:p w14:paraId="3CEABD46">
      <w:pPr>
        <w:widowControl/>
        <w:spacing w:before="240" w:after="240"/>
        <w:ind w:firstLine="64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无</w:t>
      </w:r>
    </w:p>
    <w:p w14:paraId="1B21DF69">
      <w:pPr>
        <w:widowControl/>
        <w:spacing w:before="240" w:after="240"/>
        <w:ind w:firstLine="652"/>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2.对部门决算报表修订设计的意见和建议，包括表样、指标设置、软件、审核公式、模板和编审问答等，请列出并说明修改意见。</w:t>
      </w:r>
    </w:p>
    <w:p w14:paraId="4F920339">
      <w:pPr>
        <w:widowControl/>
        <w:spacing w:before="240" w:after="240"/>
        <w:ind w:firstLine="652"/>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暂无</w:t>
      </w:r>
    </w:p>
    <w:p w14:paraId="1F90525D">
      <w:pPr>
        <w:widowControl/>
        <w:spacing w:before="240" w:after="240"/>
        <w:ind w:firstLine="652"/>
        <w:rPr>
          <w:rFonts w:ascii="仿宋_GB2312" w:hAnsi="仿宋_GB2312" w:eastAsia="仿宋_GB2312" w:cs="仿宋_GB2312"/>
          <w:kern w:val="0"/>
          <w:sz w:val="32"/>
          <w:szCs w:val="32"/>
        </w:rPr>
      </w:pPr>
      <w:r>
        <w:rPr>
          <w:rFonts w:ascii="仿宋_GB2312" w:hAnsi="仿宋_GB2312" w:eastAsia="仿宋_GB2312" w:cs="仿宋_GB2312"/>
          <w:kern w:val="0"/>
          <w:sz w:val="32"/>
          <w:szCs w:val="32"/>
        </w:rPr>
        <w:t>3.对部门决算其他管理工作的建议。例如对加强部门决算数据分析利用工作、部门决算信息化建设等建议。</w:t>
      </w:r>
    </w:p>
    <w:p w14:paraId="323243A0">
      <w:pPr>
        <w:widowControl/>
        <w:spacing w:before="240" w:after="240"/>
        <w:ind w:firstLine="652"/>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暂无</w:t>
      </w:r>
    </w:p>
    <w:p w14:paraId="05800D57">
      <w:pPr>
        <w:widowControl/>
        <w:spacing w:before="240" w:after="240"/>
        <w:ind w:firstLine="652"/>
        <w:rPr>
          <w:rFonts w:ascii="仿宋_GB2312" w:hAnsi="仿宋_GB2312" w:eastAsia="仿宋_GB2312" w:cs="仿宋_GB2312"/>
          <w:b w:val="0"/>
          <w:bCs w:val="0"/>
          <w:kern w:val="0"/>
          <w:sz w:val="32"/>
          <w:szCs w:val="32"/>
        </w:rPr>
      </w:pPr>
      <w:r>
        <w:rPr>
          <w:rFonts w:ascii="仿宋_GB2312" w:hAnsi="仿宋_GB2312" w:eastAsia="仿宋_GB2312" w:cs="仿宋_GB2312"/>
          <w:b w:val="0"/>
          <w:bCs w:val="0"/>
          <w:kern w:val="0"/>
          <w:sz w:val="32"/>
          <w:szCs w:val="32"/>
        </w:rPr>
        <w:t>注：收入支出预算执行情况分析可参考部门决算分析评价表及行政事业单位财务分析指标。</w:t>
      </w:r>
    </w:p>
    <w:p w14:paraId="418B2629">
      <w:pPr>
        <w:widowControl/>
        <w:spacing w:before="240" w:after="240"/>
        <w:ind w:firstLine="652"/>
        <w:rPr>
          <w:rFonts w:ascii="仿宋_GB2312" w:hAnsi="仿宋_GB2312" w:eastAsia="仿宋_GB2312" w:cs="仿宋_GB2312"/>
          <w:b w:val="0"/>
          <w:bCs w:val="0"/>
          <w:kern w:val="0"/>
          <w:sz w:val="32"/>
          <w:szCs w:val="32"/>
        </w:rPr>
      </w:pPr>
      <w:r>
        <w:rPr>
          <w:rFonts w:ascii="仿宋_GB2312" w:hAnsi="仿宋_GB2312" w:eastAsia="仿宋_GB2312" w:cs="仿宋_GB2312"/>
          <w:b w:val="0"/>
          <w:bCs w:val="0"/>
          <w:kern w:val="0"/>
          <w:sz w:val="32"/>
          <w:szCs w:val="32"/>
        </w:rPr>
        <w:br w:type="page"/>
      </w:r>
    </w:p>
    <w:p w14:paraId="66BC81BA">
      <w:pPr>
        <w:widowControl/>
        <w:spacing w:before="0" w:after="0" w:line="520" w:lineRule="atLeast"/>
        <w:rPr>
          <w:rFonts w:ascii="仿宋" w:hAnsi="仿宋" w:eastAsia="仿宋" w:cs="仿宋"/>
          <w:kern w:val="0"/>
          <w:sz w:val="32"/>
          <w:szCs w:val="32"/>
        </w:rPr>
      </w:pPr>
      <w:r>
        <w:rPr>
          <w:rFonts w:ascii="仿宋" w:hAnsi="仿宋" w:eastAsia="仿宋" w:cs="仿宋"/>
          <w:kern w:val="0"/>
          <w:sz w:val="32"/>
          <w:szCs w:val="32"/>
        </w:rPr>
        <w:t>附：</w:t>
      </w:r>
    </w:p>
    <w:p w14:paraId="281D1468">
      <w:pPr>
        <w:widowControl/>
        <w:spacing w:before="0" w:after="0" w:line="520" w:lineRule="atLeast"/>
        <w:rPr>
          <w:rFonts w:ascii="仿宋" w:hAnsi="仿宋" w:eastAsia="仿宋" w:cs="仿宋"/>
          <w:kern w:val="0"/>
          <w:sz w:val="32"/>
          <w:szCs w:val="32"/>
        </w:rPr>
      </w:pPr>
    </w:p>
    <w:p w14:paraId="74FFF562">
      <w:pPr>
        <w:widowControl/>
        <w:spacing w:before="0" w:after="0" w:line="520" w:lineRule="atLeast"/>
        <w:jc w:val="center"/>
        <w:rPr>
          <w:rFonts w:ascii="仿宋" w:hAnsi="仿宋" w:eastAsia="仿宋" w:cs="仿宋"/>
          <w:kern w:val="0"/>
          <w:sz w:val="32"/>
          <w:szCs w:val="32"/>
        </w:rPr>
      </w:pPr>
      <w:r>
        <w:rPr>
          <w:rFonts w:ascii="仿宋_GB2312" w:hAnsi="仿宋_GB2312" w:eastAsia="仿宋_GB2312" w:cs="仿宋_GB2312"/>
          <w:kern w:val="0"/>
          <w:sz w:val="32"/>
          <w:szCs w:val="32"/>
        </w:rPr>
        <w:t>行政事业单位财务分析指标</w:t>
      </w:r>
    </w:p>
    <w:p w14:paraId="062503B1">
      <w:pPr>
        <w:widowControl/>
        <w:spacing w:before="0" w:after="0" w:line="520" w:lineRule="atLeast"/>
        <w:rPr>
          <w:rFonts w:ascii="仿宋" w:hAnsi="仿宋" w:eastAsia="仿宋" w:cs="仿宋"/>
          <w:kern w:val="0"/>
          <w:sz w:val="32"/>
          <w:szCs w:val="32"/>
        </w:rPr>
      </w:pPr>
    </w:p>
    <w:p w14:paraId="51B80163">
      <w:pPr>
        <w:widowControl/>
        <w:spacing w:before="0" w:after="0" w:line="520" w:lineRule="atLeast"/>
        <w:rPr>
          <w:rFonts w:ascii="黑体" w:hAnsi="黑体" w:eastAsia="黑体" w:cs="黑体"/>
          <w:kern w:val="0"/>
          <w:sz w:val="32"/>
          <w:szCs w:val="32"/>
        </w:rPr>
      </w:pPr>
      <w:r>
        <w:rPr>
          <w:rFonts w:ascii="仿宋_GB2312" w:hAnsi="仿宋_GB2312" w:eastAsia="仿宋_GB2312" w:cs="仿宋_GB2312"/>
          <w:kern w:val="0"/>
          <w:sz w:val="32"/>
          <w:szCs w:val="32"/>
        </w:rPr>
        <w:t>　　</w:t>
      </w:r>
      <w:r>
        <w:rPr>
          <w:rFonts w:ascii="黑体" w:hAnsi="黑体" w:eastAsia="黑体" w:cs="黑体"/>
          <w:kern w:val="0"/>
          <w:sz w:val="32"/>
          <w:szCs w:val="32"/>
        </w:rPr>
        <w:t>一、行政单位财务分析指标</w:t>
      </w:r>
    </w:p>
    <w:p w14:paraId="40A941B4">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1.支出增长率，衡量行政单位支出的增长水平。计算公式为：</w:t>
      </w:r>
    </w:p>
    <w:p w14:paraId="327109AD">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支出增长率＝(本期支出总额÷上期支出总额-1)×100%</w:t>
      </w:r>
    </w:p>
    <w:p w14:paraId="73FCEE67">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2.当年预算支出完成率，衡量行政单位当年支出总预算及分项预算完成的程度。计算公式为：</w:t>
      </w:r>
    </w:p>
    <w:p w14:paraId="5DABB384">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当年预算支出完成率＝年终执行数÷全年预算数×100%</w:t>
      </w:r>
    </w:p>
    <w:p w14:paraId="700CE2B7">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年终执行数不含上年结转和结余支出数。</w:t>
      </w:r>
    </w:p>
    <w:p w14:paraId="60F86CA4">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3.人均开支，衡量行政单位人均年消耗经费水平。计算公式为：</w:t>
      </w:r>
    </w:p>
    <w:p w14:paraId="203A7BFA">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人均开支＝本期支出数÷本期平均在职人员数×100%</w:t>
      </w:r>
    </w:p>
    <w:p w14:paraId="4DB1AAE4">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4.项目支出占总支出的比率，衡量行政单位的支出结构。计算公式为：</w:t>
      </w:r>
    </w:p>
    <w:p w14:paraId="4E1F81E6">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项目支出比率=本期项目支出数÷本期支出总数×100%</w:t>
      </w:r>
    </w:p>
    <w:p w14:paraId="05DB1BE6">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5.人员支出、公用支出占总支出的比率，衡量行政单位的支出结构。计算公式为：</w:t>
      </w:r>
    </w:p>
    <w:p w14:paraId="729BD2E9">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人员支出比率=本期人员支出数÷本期支出总数×100%</w:t>
      </w:r>
    </w:p>
    <w:p w14:paraId="6A65EC95">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公用支出比率=本期公用支出数÷本期支出总数×100%</w:t>
      </w:r>
    </w:p>
    <w:p w14:paraId="53ECD371">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6.人均办公使用面积，衡量行政单位办公用房配备情况。计算公式为：</w:t>
      </w:r>
    </w:p>
    <w:p w14:paraId="44E7AC86">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人均办公使用面积=本期末单位办公用房使用面积÷本期末在职人员数</w:t>
      </w:r>
    </w:p>
    <w:p w14:paraId="1485AE6E">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7.人车比例，衡量行政单位公务用车配备情况。计算公式为：</w:t>
      </w:r>
    </w:p>
    <w:p w14:paraId="4825A1A5">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人车比例=本期末在职人员数÷本期末公务用车实有数</w:t>
      </w:r>
    </w:p>
    <w:p w14:paraId="264863A3">
      <w:pPr>
        <w:widowControl/>
        <w:spacing w:before="0" w:after="0" w:line="520" w:lineRule="atLeast"/>
        <w:rPr>
          <w:rFonts w:ascii="仿宋" w:hAnsi="仿宋" w:eastAsia="仿宋" w:cs="仿宋"/>
          <w:kern w:val="0"/>
          <w:sz w:val="32"/>
          <w:szCs w:val="32"/>
        </w:rPr>
      </w:pPr>
    </w:p>
    <w:p w14:paraId="2B51266C">
      <w:pPr>
        <w:widowControl/>
        <w:spacing w:before="0" w:after="0" w:line="520" w:lineRule="atLeast"/>
        <w:rPr>
          <w:rFonts w:ascii="黑体" w:hAnsi="黑体" w:eastAsia="黑体" w:cs="黑体"/>
          <w:kern w:val="0"/>
          <w:sz w:val="32"/>
          <w:szCs w:val="32"/>
        </w:rPr>
      </w:pPr>
      <w:r>
        <w:rPr>
          <w:rFonts w:ascii="仿宋_GB2312" w:hAnsi="仿宋_GB2312" w:eastAsia="仿宋_GB2312" w:cs="仿宋_GB2312"/>
          <w:kern w:val="0"/>
          <w:sz w:val="32"/>
          <w:szCs w:val="32"/>
        </w:rPr>
        <w:t>　　</w:t>
      </w:r>
      <w:r>
        <w:rPr>
          <w:rFonts w:ascii="黑体" w:hAnsi="黑体" w:eastAsia="黑体" w:cs="黑体"/>
          <w:kern w:val="0"/>
          <w:sz w:val="32"/>
          <w:szCs w:val="32"/>
        </w:rPr>
        <w:t>二、事业单位财务分析指标</w:t>
      </w:r>
    </w:p>
    <w:p w14:paraId="58D4F51C">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1.预算收入和支出完成率，衡量事业单位收入和支出总预算及分项预算完成的程度。计算公式为：</w:t>
      </w:r>
    </w:p>
    <w:p w14:paraId="214DAB02">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预算收入完成率＝年终执行数÷全年预算数×100%</w:t>
      </w:r>
    </w:p>
    <w:p w14:paraId="66CE64EF">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年终执行数不含上年结转和结余收入数</w:t>
      </w:r>
    </w:p>
    <w:p w14:paraId="71374A02">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预算支出完成率＝年终执行数÷全年预算数×100%</w:t>
      </w:r>
    </w:p>
    <w:p w14:paraId="10F6D3F2">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年终执行数不含上年结转和结余支出数</w:t>
      </w:r>
    </w:p>
    <w:p w14:paraId="5FD19A2B">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2.人员支出、公用支出占事业支出的比率，衡量事业单位事业支出结构。计算公式为：</w:t>
      </w:r>
    </w:p>
    <w:p w14:paraId="6ED8A210">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人员支出比率＝人员支出÷事业支出×100%</w:t>
      </w:r>
    </w:p>
    <w:p w14:paraId="5CD7584A">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公用支出比率＝公用支出÷事业支出×100%</w:t>
      </w:r>
    </w:p>
    <w:p w14:paraId="6E1947FE">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3.人均基本支出，衡量事业单位按照实际在编人数平均的基本支出水平。计算公式为：</w:t>
      </w:r>
    </w:p>
    <w:p w14:paraId="164CF8EE">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人均基本支出＝（基本支出-离退休人员支出）÷实际在编人数</w:t>
      </w:r>
    </w:p>
    <w:p w14:paraId="7AC35114">
      <w:pPr>
        <w:widowControl/>
        <w:spacing w:before="0" w:after="0" w:line="520" w:lineRule="atLeast"/>
        <w:rPr>
          <w:rFonts w:ascii="仿宋" w:hAnsi="仿宋" w:eastAsia="仿宋" w:cs="仿宋"/>
          <w:kern w:val="0"/>
          <w:sz w:val="32"/>
          <w:szCs w:val="32"/>
        </w:rPr>
      </w:pPr>
    </w:p>
    <w:p w14:paraId="3085B9F2">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此外，行业事业单位还可根据相关财务制度规定和分析需要增加相关分析指标，如：</w:t>
      </w:r>
    </w:p>
    <w:p w14:paraId="7FE3BDDC">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1.财政拨款依存度, 衡量部门（单位）对财政拨款的依赖程度。</w:t>
      </w:r>
    </w:p>
    <w:p w14:paraId="6DE872B6">
      <w:pPr>
        <w:widowControl/>
        <w:spacing w:before="240" w:after="240"/>
        <w:rPr>
          <w:rFonts w:ascii="Times New Roman" w:hAnsi="Times New Roman" w:eastAsia="Times New Roman" w:cs="Times New Roman"/>
          <w:kern w:val="0"/>
          <w:sz w:val="24"/>
        </w:rPr>
      </w:pPr>
    </w:p>
    <w:p w14:paraId="1758F136">
      <w:pPr>
        <w:widowControl/>
        <w:spacing w:before="0" w:after="0" w:line="520" w:lineRule="atLeast"/>
        <w:rPr>
          <w:rFonts w:ascii="仿宋" w:hAnsi="仿宋" w:eastAsia="仿宋" w:cs="仿宋"/>
          <w:kern w:val="0"/>
          <w:sz w:val="32"/>
          <w:szCs w:val="32"/>
        </w:rPr>
      </w:pPr>
      <w:r>
        <w:rPr>
          <w:rFonts w:ascii="仿宋_GB2312" w:hAnsi="仿宋_GB2312" w:eastAsia="仿宋_GB2312" w:cs="仿宋_GB2312"/>
          <w:kern w:val="0"/>
          <w:sz w:val="32"/>
          <w:szCs w:val="32"/>
        </w:rPr>
        <w:t>　　财政拨款依存度＝财政拨款收入÷收入总额×100%</w:t>
      </w:r>
    </w:p>
    <w:bookmarkEnd w:id="0"/>
    <w:p w14:paraId="486DF41F"/>
    <w:sectPr>
      <w:footerReference r:id="rId3" w:type="default"/>
      <w:pgSz w:w="11906" w:h="16838"/>
      <w:pgMar w:top="1440" w:right="1483" w:bottom="1440" w:left="963" w:header="0" w:footer="992" w:gutter="0"/>
      <w:cols w:space="0" w:num="1"/>
      <w:formProt w:val="0"/>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kai_ti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AA386">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23</w:t>
    </w:r>
    <w:r>
      <w:rPr>
        <w:rFonts w:ascii="宋体" w:hAnsi="宋体" w:eastAsia="宋体" w:cs="宋体"/>
        <w:sz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splitPgBreakAndParaMark/>
    <w:compatSetting w:name="compatibilityMode" w:uri="http://schemas.microsoft.com/office/word" w:val="12"/>
  </w:compat>
  <w:rsids>
    <w:rsidRoot w:val="00000000"/>
    <w:rsid w:val="10B11630"/>
    <w:rsid w:val="32EC272D"/>
    <w:rsid w:val="488175D2"/>
    <w:rsid w:val="49A35D03"/>
    <w:rsid w:val="4AEF71FC"/>
    <w:rsid w:val="664032F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480" w:after="0"/>
      <w:outlineLvl w:val="0"/>
    </w:pPr>
    <w:rPr>
      <w:rFonts w:ascii="Cambria" w:hAnsi="Cambria" w:eastAsia="Times New Roman" w:cs="Times New Roman"/>
      <w:b/>
      <w:bCs/>
      <w:color w:val="365F91"/>
      <w:sz w:val="28"/>
      <w:szCs w:val="28"/>
    </w:rPr>
  </w:style>
  <w:style w:type="paragraph" w:styleId="3">
    <w:name w:val="heading 2"/>
    <w:basedOn w:val="1"/>
    <w:next w:val="1"/>
    <w:semiHidden/>
    <w:unhideWhenUsed/>
    <w:qFormat/>
    <w:uiPriority w:val="9"/>
    <w:pPr>
      <w:keepNext/>
      <w:keepLines/>
      <w:spacing w:before="200" w:after="0"/>
      <w:outlineLvl w:val="1"/>
    </w:pPr>
    <w:rPr>
      <w:rFonts w:ascii="Cambria" w:hAnsi="Cambria" w:eastAsia="Times New Roman" w:cs="Times New Roman"/>
      <w:b/>
      <w:bCs/>
      <w:color w:val="4F81BD"/>
      <w:sz w:val="26"/>
      <w:szCs w:val="26"/>
    </w:rPr>
  </w:style>
  <w:style w:type="paragraph" w:styleId="4">
    <w:name w:val="heading 3"/>
    <w:basedOn w:val="1"/>
    <w:next w:val="1"/>
    <w:semiHidden/>
    <w:unhideWhenUsed/>
    <w:qFormat/>
    <w:uiPriority w:val="9"/>
    <w:pPr>
      <w:keepNext/>
      <w:keepLines/>
      <w:spacing w:before="200" w:after="0"/>
      <w:outlineLvl w:val="2"/>
    </w:pPr>
    <w:rPr>
      <w:rFonts w:ascii="Cambria" w:hAnsi="Cambria" w:eastAsia="Times New Roman" w:cs="Times New Roman"/>
      <w:b/>
      <w:bCs/>
      <w:color w:val="4F81BD"/>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7">
    <w:name w:val="MsoNormal"/>
    <w:basedOn w:val="1"/>
    <w:qFormat/>
    <w:uiPriority w:val="0"/>
  </w:style>
  <w:style w:type="table" w:customStyle="1" w:styleId="8">
    <w:name w:val="MsoNormalTable"/>
    <w:basedOn w:val="5"/>
    <w:qFormat/>
    <w:uiPriority w:val="0"/>
  </w:style>
  <w:style w:type="paragraph" w:customStyle="1" w:styleId="9">
    <w:name w:val="15"/>
    <w:basedOn w:val="1"/>
    <w:qFormat/>
    <w:uiPriority w:val="0"/>
  </w:style>
  <w:style w:type="table" w:customStyle="1" w:styleId="10">
    <w:name w:val="16"/>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2.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3.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收入年初预算对比</a:t>
            </a:r>
          </a:p>
        </c:rich>
      </c:tx>
      <c:layout/>
      <c:overlay val="0"/>
      <c:spPr>
        <a:noFill/>
        <a:ln>
          <a:noFill/>
        </a:ln>
        <a:effectLst/>
      </c:spPr>
    </c:title>
    <c:autoTitleDeleted val="0"/>
    <c:plotArea>
      <c:layout/>
      <c:barChart>
        <c:barDir val="col"/>
        <c:grouping val="clustered"/>
        <c:varyColors val="0"/>
        <c:ser>
          <c:idx val="0"/>
          <c:order val="0"/>
          <c:tx>
            <c:strRef>
              <c:f>[工作簿1]Sheet1!$B$4</c:f>
              <c:strCache>
                <c:ptCount val="1"/>
                <c:pt idx="0">
                  <c:v>2024年</c:v>
                </c:pt>
              </c:strCache>
            </c:strRef>
          </c:tx>
          <c:spPr>
            <a:solidFill>
              <a:schemeClr val="accent1"/>
            </a:solidFill>
            <a:ln w="9525">
              <a:noFill/>
            </a:ln>
            <a:effectLst/>
            <a:sp3d contourW="9525"/>
          </c:spPr>
          <c:invertIfNegative val="0"/>
          <c:dLbls>
            <c:delete val="1"/>
          </c:dLbls>
          <c:cat>
            <c:strRef>
              <c:f>[工作簿1]Sheet1!$B$4:$C$4</c:f>
              <c:strCache>
                <c:ptCount val="2"/>
                <c:pt idx="0">
                  <c:v>2024年</c:v>
                </c:pt>
                <c:pt idx="1">
                  <c:v>2025年</c:v>
                </c:pt>
              </c:strCache>
            </c:strRef>
          </c:cat>
          <c:val>
            <c:numRef>
              <c:f>[工作簿1]Sheet1!$B$5:$C$5</c:f>
              <c:numCache>
                <c:formatCode>General</c:formatCode>
                <c:ptCount val="2"/>
                <c:pt idx="0">
                  <c:v>6617.95</c:v>
                </c:pt>
                <c:pt idx="1">
                  <c:v>6594.42</c:v>
                </c:pt>
              </c:numCache>
            </c:numRef>
          </c:val>
        </c:ser>
        <c:ser>
          <c:idx val="1"/>
          <c:order val="1"/>
          <c:tx>
            <c:strRef>
              <c:f>[工作簿1]Sheet1!$C$4</c:f>
              <c:strCache>
                <c:ptCount val="1"/>
                <c:pt idx="0">
                  <c:v>2025年</c:v>
                </c:pt>
              </c:strCache>
            </c:strRef>
          </c:tx>
          <c:spPr>
            <a:solidFill>
              <a:schemeClr val="accent2"/>
            </a:solidFill>
            <a:ln w="9525">
              <a:noFill/>
            </a:ln>
            <a:effectLst/>
            <a:sp3d contourW="9525"/>
          </c:spPr>
          <c:invertIfNegative val="0"/>
          <c:dLbls>
            <c:delete val="1"/>
          </c:dLbls>
          <c:cat>
            <c:strRef>
              <c:f>[工作簿1]Sheet1!$B$4:$C$4</c:f>
              <c:strCache>
                <c:ptCount val="2"/>
                <c:pt idx="0">
                  <c:v>2024年</c:v>
                </c:pt>
                <c:pt idx="1">
                  <c:v>2025年</c:v>
                </c:pt>
              </c:strCache>
            </c:strRef>
          </c:cat>
          <c:val>
            <c:numRef>
              <c:f>[工作簿1]Sheet1!$B$6:$C$6</c:f>
              <c:numCache>
                <c:formatCode>General</c:formatCode>
                <c:ptCount val="2"/>
              </c:numCache>
            </c:numRef>
          </c:val>
        </c:ser>
        <c:dLbls>
          <c:showLegendKey val="0"/>
          <c:showVal val="0"/>
          <c:showCatName val="0"/>
          <c:showSerName val="0"/>
          <c:showPercent val="0"/>
          <c:showBubbleSize val="0"/>
        </c:dLbls>
        <c:gapWidth val="150"/>
        <c:overlap val="0"/>
        <c:axId val="535884348"/>
        <c:axId val="537077173"/>
      </c:barChart>
      <c:catAx>
        <c:axId val="535884348"/>
        <c:scaling>
          <c:orientation val="minMax"/>
        </c:scaling>
        <c:delete val="0"/>
        <c:axPos val="b"/>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537077173"/>
        <c:crosses val="autoZero"/>
        <c:auto val="1"/>
        <c:lblAlgn val="ctr"/>
        <c:lblOffset val="100"/>
        <c:noMultiLvlLbl val="0"/>
      </c:catAx>
      <c:valAx>
        <c:axId val="537077173"/>
        <c:scaling>
          <c:orientation val="minMax"/>
        </c:scaling>
        <c:delete val="0"/>
        <c:axPos val="l"/>
        <c:majorGridlines>
          <c:spPr>
            <a:ln w="6350" cap="flat" cmpd="sng" algn="ctr">
              <a:solidFill>
                <a:schemeClr val="tx1">
                  <a:lumMod val="50000"/>
                  <a:lumOff val="50000"/>
                  <a:alpha val="250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title>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5358843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Table>
      <c:spPr>
        <a:pattFill prst="wdDnDiag">
          <a:fgClr>
            <a:schemeClr val="bg1">
              <a:lumMod val="95000"/>
            </a:schemeClr>
          </a:fgClr>
          <a:bgClr>
            <a:schemeClr val="bg1"/>
          </a:bgClr>
        </a:pattFill>
        <a:ln>
          <a:noFill/>
        </a:ln>
        <a:effectLst>
          <a:outerShdw blurRad="63500" dist="38100" dir="18900000" algn="bl" rotWithShape="0">
            <a:schemeClr val="tx1">
              <a:lumMod val="50000"/>
              <a:lumOff val="50000"/>
              <a:alpha val="40000"/>
            </a:schemeClr>
          </a:outerShdw>
        </a:effectLst>
      </c:spPr>
    </c:plotArea>
    <c:plotVisOnly val="1"/>
    <c:dispBlanksAs val="gap"/>
    <c:showDLblsOverMax val="0"/>
    <c:extLst>
      <c:ext uri="{0b15fc19-7d7d-44ad-8c2d-2c3a37ce22c3}">
        <chartProps xmlns="https://web.wps.cn/et/2018/main" chartId="{d269c24a-ddb6-494c-878e-dc0eb0f2d91d}"/>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zh-CN" altLang="en-US"/>
              <a:t>标题</a:t>
            </a:r>
            <a:endParaRPr lang="zh-CN" altLang="en-US"/>
          </a:p>
        </c:rich>
      </c:tx>
      <c:layout/>
      <c:overlay val="0"/>
      <c:spPr>
        <a:noFill/>
        <a:ln>
          <a:noFill/>
        </a:ln>
        <a:effectLst/>
      </c:spPr>
    </c:title>
    <c:autoTitleDeleted val="0"/>
    <c:plotArea>
      <c:layout/>
      <c:barChart>
        <c:barDir val="col"/>
        <c:grouping val="clustered"/>
        <c:varyColors val="0"/>
        <c:ser>
          <c:idx val="0"/>
          <c:order val="0"/>
          <c:tx>
            <c:strRef>
              <c:f>[工作簿1]Sheet1!$A$5</c:f>
              <c:strCache>
                <c:ptCount val="1"/>
                <c:pt idx="0">
                  <c:v>2024年</c:v>
                </c:pt>
              </c:strCache>
            </c:strRef>
          </c:tx>
          <c:spPr>
            <a:solidFill>
              <a:schemeClr val="accent1"/>
            </a:solidFill>
            <a:ln w="9525">
              <a:noFill/>
            </a:ln>
            <a:effectLst/>
            <a:sp3d contourW="9525"/>
          </c:spPr>
          <c:invertIfNegative val="0"/>
          <c:dLbls>
            <c:delete val="1"/>
          </c:dLbls>
          <c:cat>
            <c:strRef>
              <c:f>[工作簿1]Sheet1!$B$4:$D$4</c:f>
              <c:strCache>
                <c:ptCount val="3"/>
                <c:pt idx="0">
                  <c:v>年初预算总支出</c:v>
                </c:pt>
                <c:pt idx="1">
                  <c:v>基本支出</c:v>
                </c:pt>
                <c:pt idx="2">
                  <c:v>项目支出</c:v>
                </c:pt>
              </c:strCache>
            </c:strRef>
          </c:cat>
          <c:val>
            <c:numRef>
              <c:f>[工作簿1]Sheet1!$B$5:$D$5</c:f>
              <c:numCache>
                <c:formatCode>General</c:formatCode>
                <c:ptCount val="3"/>
                <c:pt idx="0">
                  <c:v>6617.95</c:v>
                </c:pt>
                <c:pt idx="1">
                  <c:v>5105.4</c:v>
                </c:pt>
                <c:pt idx="2">
                  <c:v>1512.55</c:v>
                </c:pt>
              </c:numCache>
            </c:numRef>
          </c:val>
        </c:ser>
        <c:ser>
          <c:idx val="1"/>
          <c:order val="1"/>
          <c:tx>
            <c:strRef>
              <c:f>[工作簿1]Sheet1!$A$6</c:f>
              <c:strCache>
                <c:ptCount val="1"/>
                <c:pt idx="0">
                  <c:v>2025年</c:v>
                </c:pt>
              </c:strCache>
            </c:strRef>
          </c:tx>
          <c:spPr>
            <a:solidFill>
              <a:schemeClr val="accent2"/>
            </a:solidFill>
            <a:ln w="9525">
              <a:noFill/>
            </a:ln>
            <a:effectLst/>
            <a:sp3d contourW="9525"/>
          </c:spPr>
          <c:invertIfNegative val="0"/>
          <c:dLbls>
            <c:delete val="1"/>
          </c:dLbls>
          <c:cat>
            <c:strRef>
              <c:f>[工作簿1]Sheet1!$B$4:$D$4</c:f>
              <c:strCache>
                <c:ptCount val="3"/>
                <c:pt idx="0">
                  <c:v>年初预算总支出</c:v>
                </c:pt>
                <c:pt idx="1">
                  <c:v>基本支出</c:v>
                </c:pt>
                <c:pt idx="2">
                  <c:v>项目支出</c:v>
                </c:pt>
              </c:strCache>
            </c:strRef>
          </c:cat>
          <c:val>
            <c:numRef>
              <c:f>[工作簿1]Sheet1!$B$6:$D$6</c:f>
              <c:numCache>
                <c:formatCode>General</c:formatCode>
                <c:ptCount val="3"/>
                <c:pt idx="0">
                  <c:v>6594.42</c:v>
                </c:pt>
                <c:pt idx="1">
                  <c:v>5200.56</c:v>
                </c:pt>
                <c:pt idx="2">
                  <c:v>1393.85</c:v>
                </c:pt>
              </c:numCache>
            </c:numRef>
          </c:val>
        </c:ser>
        <c:dLbls>
          <c:showLegendKey val="0"/>
          <c:showVal val="0"/>
          <c:showCatName val="0"/>
          <c:showSerName val="0"/>
          <c:showPercent val="0"/>
          <c:showBubbleSize val="0"/>
        </c:dLbls>
        <c:gapWidth val="150"/>
        <c:overlap val="0"/>
        <c:axId val="819981819"/>
        <c:axId val="213743961"/>
      </c:barChart>
      <c:catAx>
        <c:axId val="819981819"/>
        <c:scaling>
          <c:orientation val="minMax"/>
        </c:scaling>
        <c:delete val="0"/>
        <c:axPos val="b"/>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213743961"/>
        <c:crosses val="autoZero"/>
        <c:auto val="1"/>
        <c:lblAlgn val="ctr"/>
        <c:lblOffset val="100"/>
        <c:noMultiLvlLbl val="0"/>
      </c:catAx>
      <c:valAx>
        <c:axId val="213743961"/>
        <c:scaling>
          <c:orientation val="minMax"/>
        </c:scaling>
        <c:delete val="0"/>
        <c:axPos val="l"/>
        <c:majorGridlines>
          <c:spPr>
            <a:ln w="6350" cap="flat" cmpd="sng" algn="ctr">
              <a:solidFill>
                <a:schemeClr val="tx1">
                  <a:lumMod val="50000"/>
                  <a:lumOff val="50000"/>
                  <a:alpha val="2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单位：万元</a:t>
                </a:r>
              </a:p>
            </c:rich>
          </c:tx>
          <c:layout>
            <c:manualLayout>
              <c:xMode val="edge"/>
              <c:yMode val="edge"/>
              <c:x val="0.0526315789473684"/>
              <c:y val="0.257777777777778"/>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81998181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Table>
      <c:spPr>
        <a:pattFill prst="wdDnDiag">
          <a:fgClr>
            <a:schemeClr val="bg1">
              <a:lumMod val="95000"/>
            </a:schemeClr>
          </a:fgClr>
          <a:bgClr>
            <a:schemeClr val="bg1"/>
          </a:bgClr>
        </a:pattFill>
        <a:ln>
          <a:noFill/>
        </a:ln>
        <a:effectLst>
          <a:outerShdw blurRad="63500" dist="38100" dir="18900000" algn="bl" rotWithShape="0">
            <a:schemeClr val="tx1">
              <a:lumMod val="50000"/>
              <a:lumOff val="50000"/>
              <a:alpha val="40000"/>
            </a:schemeClr>
          </a:outerShdw>
        </a:effectLst>
      </c:spPr>
    </c:plotArea>
    <c:plotVisOnly val="1"/>
    <c:dispBlanksAs val="gap"/>
    <c:showDLblsOverMax val="0"/>
    <c:extLst>
      <c:ext uri="{0b15fc19-7d7d-44ad-8c2d-2c3a37ce22c3}">
        <chartProps xmlns="https://web.wps.cn/et/2018/main" chartId="{d2e2a1cf-d317-48f0-8043-128a1a32a9e5}"/>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决算支出对比</a:t>
            </a:r>
          </a:p>
        </c:rich>
      </c:tx>
      <c:layout/>
      <c:overlay val="0"/>
      <c:spPr>
        <a:noFill/>
        <a:ln>
          <a:noFill/>
        </a:ln>
        <a:effectLst/>
      </c:spPr>
    </c:title>
    <c:autoTitleDeleted val="0"/>
    <c:plotArea>
      <c:layout/>
      <c:barChart>
        <c:barDir val="col"/>
        <c:grouping val="clustered"/>
        <c:varyColors val="0"/>
        <c:ser>
          <c:idx val="0"/>
          <c:order val="0"/>
          <c:tx>
            <c:strRef>
              <c:f>[工作簿1]Sheet1!$A$5</c:f>
              <c:strCache>
                <c:ptCount val="1"/>
                <c:pt idx="0">
                  <c:v>2024年</c:v>
                </c:pt>
              </c:strCache>
            </c:strRef>
          </c:tx>
          <c:spPr>
            <a:solidFill>
              <a:schemeClr val="accent1"/>
            </a:solidFill>
            <a:ln w="9525">
              <a:noFill/>
            </a:ln>
            <a:effectLst/>
            <a:sp3d contourW="9525"/>
          </c:spPr>
          <c:invertIfNegative val="0"/>
          <c:dLbls>
            <c:delete val="1"/>
          </c:dLbls>
          <c:cat>
            <c:strRef>
              <c:f>[工作簿1]Sheet1!$B$4:$D$4</c:f>
              <c:strCache>
                <c:ptCount val="3"/>
                <c:pt idx="0">
                  <c:v>决算总支出</c:v>
                </c:pt>
                <c:pt idx="1">
                  <c:v>基本支出</c:v>
                </c:pt>
                <c:pt idx="2">
                  <c:v>项目支出</c:v>
                </c:pt>
              </c:strCache>
            </c:strRef>
          </c:cat>
          <c:val>
            <c:numRef>
              <c:f>[工作簿1]Sheet1!$B$5:$D$5</c:f>
              <c:numCache>
                <c:formatCode>General</c:formatCode>
                <c:ptCount val="3"/>
                <c:pt idx="0">
                  <c:v>6549.28</c:v>
                </c:pt>
                <c:pt idx="1">
                  <c:v>4872.83</c:v>
                </c:pt>
                <c:pt idx="2">
                  <c:v>1676.45</c:v>
                </c:pt>
              </c:numCache>
            </c:numRef>
          </c:val>
        </c:ser>
        <c:ser>
          <c:idx val="1"/>
          <c:order val="1"/>
          <c:tx>
            <c:strRef>
              <c:f>[工作簿1]Sheet1!$A$6</c:f>
              <c:strCache>
                <c:ptCount val="1"/>
                <c:pt idx="0">
                  <c:v>2025年</c:v>
                </c:pt>
              </c:strCache>
            </c:strRef>
          </c:tx>
          <c:spPr>
            <a:solidFill>
              <a:schemeClr val="accent2"/>
            </a:solidFill>
            <a:ln w="9525">
              <a:noFill/>
            </a:ln>
            <a:effectLst/>
            <a:sp3d contourW="9525"/>
          </c:spPr>
          <c:invertIfNegative val="0"/>
          <c:dLbls>
            <c:delete val="1"/>
          </c:dLbls>
          <c:cat>
            <c:strRef>
              <c:f>[工作簿1]Sheet1!$B$4:$D$4</c:f>
              <c:strCache>
                <c:ptCount val="3"/>
                <c:pt idx="0">
                  <c:v>决算总支出</c:v>
                </c:pt>
                <c:pt idx="1">
                  <c:v>基本支出</c:v>
                </c:pt>
                <c:pt idx="2">
                  <c:v>项目支出</c:v>
                </c:pt>
              </c:strCache>
            </c:strRef>
          </c:cat>
          <c:val>
            <c:numRef>
              <c:f>[工作簿1]Sheet1!$B$6:$D$6</c:f>
              <c:numCache>
                <c:formatCode>General</c:formatCode>
                <c:ptCount val="3"/>
                <c:pt idx="0">
                  <c:v>6629.03</c:v>
                </c:pt>
                <c:pt idx="1">
                  <c:v>5074.24</c:v>
                </c:pt>
                <c:pt idx="2">
                  <c:v>1554.79</c:v>
                </c:pt>
              </c:numCache>
            </c:numRef>
          </c:val>
        </c:ser>
        <c:dLbls>
          <c:showLegendKey val="0"/>
          <c:showVal val="0"/>
          <c:showCatName val="0"/>
          <c:showSerName val="0"/>
          <c:showPercent val="0"/>
          <c:showBubbleSize val="0"/>
        </c:dLbls>
        <c:gapWidth val="150"/>
        <c:overlap val="0"/>
        <c:axId val="819981819"/>
        <c:axId val="213743961"/>
      </c:barChart>
      <c:catAx>
        <c:axId val="819981819"/>
        <c:scaling>
          <c:orientation val="minMax"/>
        </c:scaling>
        <c:delete val="0"/>
        <c:axPos val="b"/>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213743961"/>
        <c:crosses val="autoZero"/>
        <c:auto val="1"/>
        <c:lblAlgn val="ctr"/>
        <c:lblOffset val="100"/>
        <c:noMultiLvlLbl val="0"/>
      </c:catAx>
      <c:valAx>
        <c:axId val="213743961"/>
        <c:scaling>
          <c:orientation val="minMax"/>
        </c:scaling>
        <c:delete val="0"/>
        <c:axPos val="l"/>
        <c:majorGridlines>
          <c:spPr>
            <a:ln w="6350" cap="flat" cmpd="sng" algn="ctr">
              <a:solidFill>
                <a:schemeClr val="tx1">
                  <a:lumMod val="50000"/>
                  <a:lumOff val="50000"/>
                  <a:alpha val="250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单位：万元</a:t>
                </a:r>
              </a:p>
            </c:rich>
          </c:tx>
          <c:layout>
            <c:manualLayout>
              <c:xMode val="edge"/>
              <c:yMode val="edge"/>
              <c:x val="0.0526315789473684"/>
              <c:y val="0.257777777777778"/>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81998181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Table>
      <c:spPr>
        <a:pattFill prst="wdDnDiag">
          <a:fgClr>
            <a:schemeClr val="bg1">
              <a:lumMod val="95000"/>
            </a:schemeClr>
          </a:fgClr>
          <a:bgClr>
            <a:schemeClr val="bg1"/>
          </a:bgClr>
        </a:pattFill>
        <a:ln>
          <a:noFill/>
        </a:ln>
        <a:effectLst>
          <a:outerShdw blurRad="63500" dist="38100" dir="18900000" algn="bl" rotWithShape="0">
            <a:schemeClr val="tx1">
              <a:lumMod val="50000"/>
              <a:lumOff val="50000"/>
              <a:alpha val="40000"/>
            </a:schemeClr>
          </a:outerShdw>
        </a:effectLst>
      </c:spPr>
    </c:plotArea>
    <c:plotVisOnly val="1"/>
    <c:dispBlanksAs val="gap"/>
    <c:showDLblsOverMax val="0"/>
    <c:extLst>
      <c:ext uri="{0b15fc19-7d7d-44ad-8c2d-2c3a37ce22c3}">
        <chartProps xmlns="https://web.wps.cn/et/2018/main" chartId="{3a4d02de-b104-4511-a357-31c783439a8a}"/>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自定义 14">
    <a:dk1>
      <a:srgbClr val="000000"/>
    </a:dk1>
    <a:lt1>
      <a:srgbClr val="FFFFFF"/>
    </a:lt1>
    <a:dk2>
      <a:srgbClr val="44546A"/>
    </a:dk2>
    <a:lt2>
      <a:srgbClr val="E7E6E6"/>
    </a:lt2>
    <a:accent1>
      <a:srgbClr val="3DB8BF"/>
    </a:accent1>
    <a:accent2>
      <a:srgbClr val="7A7D85"/>
    </a:accent2>
    <a:accent3>
      <a:srgbClr val="4D4F57"/>
    </a:accent3>
    <a:accent4>
      <a:srgbClr val="025F85"/>
    </a:accent4>
    <a:accent5>
      <a:srgbClr val="0070C0"/>
    </a:accent5>
    <a:accent6>
      <a:srgbClr val="00B0F0"/>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自定义 14">
    <a:dk1>
      <a:srgbClr val="000000"/>
    </a:dk1>
    <a:lt1>
      <a:srgbClr val="FFFFFF"/>
    </a:lt1>
    <a:dk2>
      <a:srgbClr val="44546A"/>
    </a:dk2>
    <a:lt2>
      <a:srgbClr val="E7E6E6"/>
    </a:lt2>
    <a:accent1>
      <a:srgbClr val="3DB8BF"/>
    </a:accent1>
    <a:accent2>
      <a:srgbClr val="7A7D85"/>
    </a:accent2>
    <a:accent3>
      <a:srgbClr val="4D4F57"/>
    </a:accent3>
    <a:accent4>
      <a:srgbClr val="025F85"/>
    </a:accent4>
    <a:accent5>
      <a:srgbClr val="0070C0"/>
    </a:accent5>
    <a:accent6>
      <a:srgbClr val="00B0F0"/>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自定义 14">
    <a:dk1>
      <a:srgbClr val="000000"/>
    </a:dk1>
    <a:lt1>
      <a:srgbClr val="FFFFFF"/>
    </a:lt1>
    <a:dk2>
      <a:srgbClr val="44546A"/>
    </a:dk2>
    <a:lt2>
      <a:srgbClr val="E7E6E6"/>
    </a:lt2>
    <a:accent1>
      <a:srgbClr val="3DB8BF"/>
    </a:accent1>
    <a:accent2>
      <a:srgbClr val="7A7D85"/>
    </a:accent2>
    <a:accent3>
      <a:srgbClr val="4D4F57"/>
    </a:accent3>
    <a:accent4>
      <a:srgbClr val="025F85"/>
    </a:accent4>
    <a:accent5>
      <a:srgbClr val="0070C0"/>
    </a:accent5>
    <a:accent6>
      <a:srgbClr val="00B0F0"/>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Pages>23</Pages>
  <Words>3182</Words>
  <Characters>3863</Characters>
  <Lines>0</Lines>
  <Paragraphs>0</Paragraphs>
  <TotalTime>13</TotalTime>
  <ScaleCrop>false</ScaleCrop>
  <LinksUpToDate>false</LinksUpToDate>
  <CharactersWithSpaces>4069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2025-05-08T03:11:00Z</dcterms:created>
  <dc:creator>Hi</dc:creator>
  <cp:lastModifiedBy>丁樱桃</cp:lastModifiedBy>
  <dcterms:modified xsi:type="dcterms:W3CDTF">2026-02-03T02:26:25Z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C125960AE7424B768C3C314F3A35FD31</vt:lpwstr>
  </property>
  <property fmtid="{D5CDD505-2E9C-101B-9397-08002B2CF9AE}" pid="3" name="KSOProductBuildVer">
    <vt:lpwstr>2052-12.1.0.24657</vt:lpwstr>
  </property>
  <property fmtid="{D5CDD505-2E9C-101B-9397-08002B2CF9AE}" pid="4" name="KSOTemplateDocerSaveRecord">
    <vt:lpwstr>eyJoZGlkIjoiODNkYjA5OTU0NjMwYTQ0MTlhNjYxNWJhMGNhOGVlYTYiLCJ1c2VySWQiOiIzNDAzODAzMDUifQ==</vt:lpwstr>
  </property>
</Properties>
</file>