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220"/>
        <w:jc w:val="center"/>
        <w:textAlignment w:val="baseline"/>
        <w:rPr>
          <w:rFonts w:ascii="Times New Roman" w:hAnsi="Times New Roman" w:eastAsia="方正小标宋简体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sz w:val="44"/>
          <w:szCs w:val="44"/>
          <w:highlight w:val="none"/>
          <w:lang w:val="en-US" w:eastAsia="zh-CN"/>
        </w:rPr>
        <w:t>2026年企业研发投入补助、产业技术攻关奖励及研发机构建设奖励项目申报指南</w:t>
      </w:r>
    </w:p>
    <w:p>
      <w:pPr>
        <w:spacing w:line="600" w:lineRule="exact"/>
        <w:ind w:firstLine="100"/>
        <w:textAlignment w:val="baseline"/>
        <w:rPr>
          <w:rFonts w:ascii="Times New Roman" w:hAnsi="Times New Roman"/>
          <w:sz w:val="20"/>
          <w:highlight w:val="none"/>
        </w:rPr>
      </w:pP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highlight w:val="none"/>
        </w:rPr>
        <w:t>一</w:t>
      </w:r>
      <w:r>
        <w:rPr>
          <w:rFonts w:ascii="Times New Roman" w:hAnsi="Times New Roman" w:eastAsia="黑体"/>
          <w:color w:val="000000"/>
          <w:sz w:val="32"/>
          <w:szCs w:val="32"/>
          <w:highlight w:val="none"/>
        </w:rPr>
        <w:t>、申报</w:t>
      </w:r>
      <w:r>
        <w:rPr>
          <w:rFonts w:hint="eastAsia" w:ascii="Times New Roman" w:hAnsi="Times New Roman" w:eastAsia="黑体"/>
          <w:color w:val="000000"/>
          <w:sz w:val="32"/>
          <w:szCs w:val="32"/>
          <w:highlight w:val="none"/>
        </w:rPr>
        <w:t>项目</w:t>
      </w:r>
      <w:r>
        <w:rPr>
          <w:rFonts w:ascii="Times New Roman" w:hAnsi="Times New Roman" w:eastAsia="黑体"/>
          <w:color w:val="000000"/>
          <w:sz w:val="32"/>
          <w:szCs w:val="32"/>
          <w:highlight w:val="none"/>
        </w:rPr>
        <w:t>内容及要求</w:t>
      </w:r>
    </w:p>
    <w:p>
      <w:pPr>
        <w:keepNext/>
        <w:widowControl/>
        <w:spacing w:line="600" w:lineRule="exact"/>
        <w:ind w:firstLine="641"/>
        <w:textAlignment w:val="baseline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</w:rPr>
        <w:t>鼓励企业加大研发投入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eastAsia="zh-CN"/>
        </w:rPr>
        <w:t>（《办法》第十四条）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1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补助标准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color w:val="auto"/>
          <w:spacing w:val="-11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pacing w:val="-11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auto"/>
          <w:spacing w:val="-11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/>
          <w:color w:val="auto"/>
          <w:spacing w:val="-11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/>
          <w:color w:val="auto"/>
          <w:spacing w:val="-11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Times New Roman" w:hAnsi="Times New Roman"/>
          <w:color w:val="auto"/>
          <w:spacing w:val="-11"/>
          <w:sz w:val="32"/>
          <w:szCs w:val="32"/>
          <w:highlight w:val="none"/>
        </w:rPr>
        <w:t>年度内部研发费用5000万元以上（含），补助50万元。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年度内部研发费用2000万元（含）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至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5000万元，补助30万元。</w:t>
      </w:r>
    </w:p>
    <w:p>
      <w:pPr>
        <w:spacing w:line="600" w:lineRule="exact"/>
        <w:ind w:firstLine="640"/>
        <w:textAlignment w:val="baseline"/>
        <w:rPr>
          <w:rFonts w:hint="eastAsia"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年度内部研发费用100万元（含）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至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2000万元，且内部研发费用同比增长5%以上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（含）</w:t>
      </w:r>
      <w:r>
        <w:rPr>
          <w:rFonts w:hint="eastAsia" w:ascii="Times New Roman" w:hAnsi="Times New Roman"/>
          <w:b/>
          <w:bCs/>
          <w:color w:val="auto"/>
          <w:sz w:val="32"/>
          <w:szCs w:val="32"/>
          <w:highlight w:val="none"/>
          <w:lang w:eastAsia="zh-CN"/>
        </w:rPr>
        <w:t>（研发费用专项审计报告</w:t>
      </w:r>
      <w:r>
        <w:rPr>
          <w:rFonts w:hint="eastAsia" w:ascii="Times New Roman" w:hAnsi="Times New Roman"/>
          <w:b/>
          <w:bCs/>
          <w:color w:val="auto"/>
          <w:sz w:val="32"/>
          <w:szCs w:val="32"/>
          <w:highlight w:val="none"/>
          <w:lang w:val="en-US" w:eastAsia="zh-CN"/>
        </w:rPr>
        <w:t>明确2024年度内部研发费用不为0</w:t>
      </w:r>
      <w:r>
        <w:rPr>
          <w:rFonts w:hint="eastAsia" w:ascii="Times New Roman" w:hAnsi="Times New Roman"/>
          <w:b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年度内部研发费用的5%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最高补助10万元。</w:t>
      </w:r>
    </w:p>
    <w:p>
      <w:pPr>
        <w:spacing w:line="600" w:lineRule="exact"/>
        <w:ind w:firstLine="640"/>
        <w:textAlignment w:val="baseline"/>
        <w:rPr>
          <w:rFonts w:hint="eastAsia"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根据本政策年度预算总额安排，本条款可按统一比例对资助金额进行下调。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申报对象</w:t>
      </w:r>
    </w:p>
    <w:p>
      <w:pPr>
        <w:spacing w:line="600" w:lineRule="exact"/>
        <w:ind w:firstLine="643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highlight w:val="none"/>
        </w:rPr>
        <w:t>国家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高新技术企业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、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规上企业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、评价入库的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科技型中小企业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3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申报条件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宋体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（1）企业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具有独立法人资格，且实际经营地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</w:rPr>
        <w:t>在松山湖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  <w:lang w:eastAsia="zh-CN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（2）企业已按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要求完成火炬统计等各项科技统计工作，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且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highlight w:val="none"/>
        </w:rPr>
        <w:t>年度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highlight w:val="none"/>
          <w:lang w:eastAsia="zh-CN"/>
        </w:rPr>
        <w:t>内部研发费用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/>
          <w:b/>
          <w:bCs/>
          <w:color w:val="000000"/>
          <w:sz w:val="32"/>
          <w:szCs w:val="32"/>
          <w:highlight w:val="none"/>
        </w:rPr>
        <w:t>0万元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highlight w:val="none"/>
        </w:rPr>
        <w:t>以上（含）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FF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4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申报材料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（1）《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》资助申请表；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（2）企业营业执照；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）申报单位设在松山湖的研发和生产场地的证明材料（不动产权证或场地租赁合同等）；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202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年度财务报表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会计师事务所、审计师事务所或税务师事务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所出具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的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202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年度研发费用专项审计报告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或高新技术企业认定专项鉴证报告（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报告明确2024年度、2025年度内部研发费用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企业类型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的佐证材料（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提供其一即可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。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如：</w:t>
      </w:r>
      <w:r>
        <w:rPr>
          <w:rFonts w:hint="default" w:ascii="Times New Roman" w:hAnsi="Times New Roman" w:eastAsia="东文宋体" w:cs="Times New Roman"/>
          <w:color w:val="000000"/>
          <w:sz w:val="32"/>
          <w:szCs w:val="32"/>
          <w:highlight w:val="none"/>
          <w:lang w:val="en-US" w:eastAsia="zh-CN"/>
        </w:rPr>
        <w:t>a.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国家高新技术企业证书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b.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全国科技型中小企业信息库或科技型中小企业评价系统中关于企业</w:t>
      </w:r>
      <w:r>
        <w:rPr>
          <w:rFonts w:hint="default" w:ascii="Times New Roman" w:hAnsi="Times New Roman"/>
          <w:color w:val="000000"/>
          <w:sz w:val="32"/>
          <w:szCs w:val="32"/>
          <w:highlight w:val="none"/>
          <w:lang w:val="en-US"/>
        </w:rPr>
        <w:t>202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年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度及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2026年度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入库信息的截图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（如在申报期内尚未入库，请于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3个月内完成入库及补交相关材料，否则将取消申报资格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）；</w:t>
      </w:r>
      <w:r>
        <w:rPr>
          <w:rFonts w:hint="default" w:ascii="Times New Roman" w:hAnsi="Times New Roman" w:eastAsia="东文宋体" w:cs="Times New Roman"/>
          <w:color w:val="000000"/>
          <w:sz w:val="32"/>
          <w:szCs w:val="32"/>
          <w:highlight w:val="none"/>
          <w:lang w:val="en-US" w:eastAsia="zh-CN"/>
        </w:rPr>
        <w:t>c.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202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年在“统计联网直报平台（广东）”上填报的规上企业报表（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注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：规上工业企业请下载打印B204-1《工业产销总值及主要产品产量》月报PDF版并盖公章；规上服务业企业请下载打印F203《财务状况》月报PDF版并盖公章；建筑业企业请下载打印C204-1《建筑业企业生产经营情况》季度报表PDF版并盖公章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；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申报单位应根据申报时间提供最新的报表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  <w:t>二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  <w:t>支持产业技术攻关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eastAsia="zh-CN"/>
        </w:rPr>
        <w:t>（《办法》第十五条）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1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奖励标准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按到账立项资助金额的10%，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对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牵头承担国家级、省级项目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的</w:t>
      </w:r>
      <w:r>
        <w:rPr>
          <w:rFonts w:hint="eastAsia" w:ascii="Times New Roman" w:hAnsi="Times New Roman"/>
          <w:b/>
          <w:bCs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，分别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最高奖励300万元、100万元；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对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参与承担国家级、省级项目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的企业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分别最高奖励50万元、20万元。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按到账立项资助金额的5%，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对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牵头承担国家级、省级项目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的</w:t>
      </w:r>
      <w:r>
        <w:rPr>
          <w:rFonts w:hint="eastAsia" w:ascii="Times New Roman" w:hAnsi="Times New Roman"/>
          <w:b/>
          <w:bCs/>
          <w:color w:val="auto"/>
          <w:sz w:val="32"/>
          <w:szCs w:val="32"/>
          <w:highlight w:val="none"/>
          <w:lang w:eastAsia="zh-CN"/>
        </w:rPr>
        <w:t>高校、科研机构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，分别最高奖励300万元、100万元；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对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参与承担国家级项目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"/>
        </w:rPr>
        <w:t>的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高校、科研机构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，最高奖励50万元。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</w:rPr>
        <w:t>奖励资金分两期拨付：在本办法实施期间，项目通过中期评估，拨付50%奖励资金；项目通过验收，拨付余下奖励资金。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申报对象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bookmarkStart w:id="0" w:name="OLE_LINK1"/>
      <w:r>
        <w:rPr>
          <w:rFonts w:ascii="Times New Roman" w:hAnsi="Times New Roman"/>
          <w:color w:val="000000"/>
          <w:sz w:val="32"/>
          <w:szCs w:val="32"/>
          <w:highlight w:val="none"/>
        </w:rPr>
        <w:t>高校、科研机构（含新型研发机构）、企业。</w:t>
      </w:r>
    </w:p>
    <w:bookmarkEnd w:id="0"/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3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申报条件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cs="宋体"/>
          <w:kern w:val="0"/>
          <w:sz w:val="32"/>
          <w:szCs w:val="32"/>
          <w:highlight w:val="none"/>
        </w:rPr>
        <w:t>高校、科研机构（含“新型研发机构”）和</w:t>
      </w:r>
      <w:r>
        <w:rPr>
          <w:rFonts w:ascii="Times New Roman" w:hAnsi="Times New Roman" w:cs="宋体"/>
          <w:kern w:val="0"/>
          <w:sz w:val="32"/>
          <w:szCs w:val="32"/>
          <w:highlight w:val="none"/>
        </w:rPr>
        <w:t>企业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具有独立法人资格，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</w:rPr>
        <w:t>在松山湖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  <w:lang w:eastAsia="zh-CN"/>
        </w:rPr>
        <w:t>开展相关技术攻关活动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，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单个项目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到账立项资助金额不少于100万元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且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科技项目在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2021年1月1日之后立项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4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申报材料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（1）《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》资助申请表；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（2）企业营业执照、事业单位法人证书或社会团体法人登记证书；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）申报单位设在松山湖的研发和生产场地的证明材料（不动产权证或场地租赁合同等）；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）项目立项文件；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）项目立项合同书；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）项目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通过中期评估或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通过验收的证明材料；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）立项单位项目资助资金的到账凭证，如申请单位非项目第一承担单位，则需提供由项目第一承担单位转拨资金的到账凭证。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  <w:t>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lang w:eastAsia="zh-CN"/>
        </w:rPr>
        <w:t>支持研发机构建设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eastAsia="zh-CN"/>
        </w:rPr>
        <w:t>（《办法》第十六条）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.</w:t>
      </w:r>
      <w:r>
        <w:rPr>
          <w:rFonts w:ascii="Times New Roman" w:hAnsi="Times New Roman"/>
          <w:b w:val="0"/>
          <w:bCs w:val="0"/>
          <w:color w:val="000000"/>
          <w:sz w:val="32"/>
          <w:szCs w:val="32"/>
          <w:highlight w:val="none"/>
        </w:rPr>
        <w:t>规上企业境外研发机构奖励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（1）奖励标准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对规上企业自建或与境外机构合作共建的境外研发机构，按每家境外研发机构5万元标准奖励所属企业，每家企业最高奖励20万元。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（2）申报对象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规上企业。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（3）申报条件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cs="宋体"/>
          <w:kern w:val="0"/>
          <w:sz w:val="32"/>
          <w:szCs w:val="32"/>
          <w:highlight w:val="none"/>
          <w:lang w:eastAsia="zh-CN"/>
        </w:rPr>
        <w:t>实际经营地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</w:rPr>
        <w:t>在松山湖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  <w:lang w:eastAsia="zh-CN"/>
        </w:rPr>
        <w:t>，并已</w:t>
      </w:r>
      <w:r>
        <w:rPr>
          <w:rFonts w:hint="eastAsia" w:ascii="Times New Roman" w:hAnsi="Times New Roman" w:cs="宋体"/>
          <w:kern w:val="0"/>
          <w:sz w:val="32"/>
          <w:szCs w:val="32"/>
          <w:highlight w:val="none"/>
        </w:rPr>
        <w:t>登记注册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的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规上企业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，且有关境外研发机构已经商务部门备案。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（4）申报材料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a.《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》资助申请表；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b.企业营业执照；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default" w:eastAsia="仿宋_GB2312"/>
          <w:highlight w:val="none"/>
          <w:lang w:val="en-US" w:eastAsia="zh-CN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c.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申报单位设在松山湖的研发和生产场地的证明材料（不动产权证或场地租赁合同等）；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d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.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当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年在“统计联网直报平台（广东）”上填报的规上企业报表（</w:t>
      </w:r>
      <w:r>
        <w:rPr>
          <w:rFonts w:ascii="Times New Roman" w:hAnsi="Times New Roman"/>
          <w:b/>
          <w:color w:val="000000"/>
          <w:sz w:val="32"/>
          <w:szCs w:val="32"/>
          <w:highlight w:val="none"/>
        </w:rPr>
        <w:t>注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：规上工业企业请下载打印B204-1《工业产销总值及主要产品产量》月报PDF版并盖公章；规上服务业企业请下载打印F203《财务状况》月报PDF版并盖公章；限上批发零售企业请下载打印E204-1《批发和零售业商品销售和库存》月报PDF版并盖公章；建筑业企业请下载打印C204-1《建筑业企业生产经营情况》季度报表PDF版并盖公章。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highlight w:val="none"/>
        </w:rPr>
        <w:t>申报单位应根据申报时间提供最新的报表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 xml:space="preserve">）； 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e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.境外研发机构在商务部门备案的佐证资料；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f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.境外研发机构建设佐证材料，包括研发场所照片、研发设备清单、研发人员名单、在研项目清单、研发机构研发投入的会计账或辅助账等；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g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.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企业建立境外研发机构的决议文件（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如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果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境外研发机构是与境外机构合作共建，则需要提供有关共建协议等佐证材料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。</w:t>
      </w:r>
    </w:p>
    <w:p>
      <w:pPr>
        <w:widowControl w:val="0"/>
        <w:spacing w:beforeLines="0" w:afterLines="0" w:line="600" w:lineRule="exact"/>
        <w:ind w:firstLine="640" w:firstLineChars="200"/>
        <w:jc w:val="both"/>
        <w:textAlignment w:val="baseline"/>
        <w:rPr>
          <w:rFonts w:hint="eastAsia" w:ascii="Times New Roman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Times New Roman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仿宋_GB2312" w:eastAsia="仿宋_GB2312" w:cs="仿宋_GB2312"/>
          <w:color w:val="000000"/>
          <w:sz w:val="32"/>
          <w:szCs w:val="32"/>
          <w:highlight w:val="none"/>
        </w:rPr>
        <w:t>研发机构认定奖励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奖励标准</w:t>
      </w:r>
    </w:p>
    <w:p>
      <w:pPr>
        <w:spacing w:line="600" w:lineRule="exact"/>
        <w:ind w:firstLine="640"/>
        <w:textAlignment w:val="baseline"/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a.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新认定国家技术创新中心、国家产业创新中心、国家制造业创新中心、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全国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重点实验室、国家级企业技术中心，每家奖励1000万元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b.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新认定国家级工业设计中心、省级技术创新中心、省级制造业创新中心、粤港澳联合实验室、省级重点实验室，每家奖励150万元。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cs="宋体"/>
          <w:color w:val="auto"/>
          <w:kern w:val="0"/>
          <w:sz w:val="32"/>
          <w:szCs w:val="32"/>
          <w:highlight w:val="none"/>
        </w:rPr>
        <w:t>同一研发机构从省级</w:t>
      </w:r>
      <w:r>
        <w:rPr>
          <w:rFonts w:hint="eastAsia" w:ascii="Times New Roman" w:hAnsi="Times New Roman" w:cs="宋体"/>
          <w:color w:val="auto"/>
          <w:kern w:val="0"/>
          <w:sz w:val="32"/>
          <w:szCs w:val="32"/>
          <w:highlight w:val="none"/>
          <w:lang w:eastAsia="zh"/>
        </w:rPr>
        <w:t>跃升</w:t>
      </w:r>
      <w:r>
        <w:rPr>
          <w:rFonts w:hint="eastAsia" w:ascii="Times New Roman" w:hAnsi="Times New Roman" w:cs="宋体"/>
          <w:color w:val="auto"/>
          <w:kern w:val="0"/>
          <w:sz w:val="32"/>
          <w:szCs w:val="32"/>
          <w:highlight w:val="none"/>
        </w:rPr>
        <w:t>至国家级</w:t>
      </w:r>
      <w:r>
        <w:rPr>
          <w:rFonts w:hint="eastAsia" w:ascii="Times New Roman" w:hAnsi="Times New Roman" w:cs="宋体"/>
          <w:color w:val="auto"/>
          <w:kern w:val="0"/>
          <w:sz w:val="32"/>
          <w:szCs w:val="32"/>
          <w:highlight w:val="none"/>
          <w:lang w:eastAsia="zh"/>
        </w:rPr>
        <w:t>的</w:t>
      </w:r>
      <w:r>
        <w:rPr>
          <w:rFonts w:hint="eastAsia" w:ascii="Times New Roman" w:hAnsi="Times New Roman" w:cs="宋体"/>
          <w:color w:val="auto"/>
          <w:kern w:val="0"/>
          <w:sz w:val="32"/>
          <w:szCs w:val="32"/>
          <w:highlight w:val="none"/>
        </w:rPr>
        <w:t>，按照“就高补差”方式给予奖励。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申报对象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高校、科研机构（含新型研发机构）、企业。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申报条件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a.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 w:bidi="ar"/>
        </w:rPr>
        <w:t>实际经营地在松山湖，并已登记注册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的企业和新型研发机构，其研发机构获得认定前，该企业或新型研发机构已在松山湖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实体经营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b.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在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202</w:t>
      </w:r>
      <w:r>
        <w:rPr>
          <w:rFonts w:hint="default" w:ascii="Times New Roman" w:hAnsi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年1月1日之后</w:t>
      </w:r>
      <w:r>
        <w:rPr>
          <w:rFonts w:ascii="Times New Roman" w:hAnsi="Times New Roman"/>
          <w:b/>
          <w:bCs/>
          <w:color w:val="000000"/>
          <w:sz w:val="32"/>
          <w:szCs w:val="32"/>
          <w:highlight w:val="none"/>
        </w:rPr>
        <w:t>新获得</w:t>
      </w:r>
      <w:r>
        <w:rPr>
          <w:rFonts w:hint="eastAsia" w:ascii="Times New Roman" w:hAnsi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上述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研发机构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认定。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申报材料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a.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》资助申请表；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b.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企业营业执照、事业单位法人证书或社会团体法人登记证书；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c.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申报单位设在松山湖的研发和生产场地的证明材料（不动产权证或场地租赁合同等）；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d.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研发机构获得主管部门认定的文件。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黑体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highlight w:val="none"/>
          <w:lang w:eastAsia="zh-CN"/>
        </w:rPr>
        <w:t>二</w:t>
      </w:r>
      <w:r>
        <w:rPr>
          <w:rFonts w:ascii="Times New Roman" w:hAnsi="Times New Roman" w:eastAsia="黑体"/>
          <w:color w:val="000000"/>
          <w:sz w:val="32"/>
          <w:szCs w:val="32"/>
          <w:highlight w:val="none"/>
        </w:rPr>
        <w:t>、申报程序</w:t>
      </w:r>
    </w:p>
    <w:p>
      <w:pPr>
        <w:spacing w:line="600" w:lineRule="exact"/>
        <w:ind w:firstLine="640" w:firstLineChars="200"/>
        <w:jc w:val="both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（一）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申报单位</w:t>
      </w:r>
      <w:r>
        <w:rPr>
          <w:rFonts w:hint="eastAsia"/>
          <w:sz w:val="32"/>
          <w:szCs w:val="32"/>
          <w:highlight w:val="none"/>
        </w:rPr>
        <w:t>登录“企莞家”企业综合服务平台(</w:t>
      </w:r>
      <w:bookmarkStart w:id="1" w:name="OLE_LINK2"/>
      <w:r>
        <w:rPr>
          <w:rFonts w:hint="eastAsia"/>
          <w:sz w:val="32"/>
          <w:szCs w:val="32"/>
        </w:rPr>
        <w:t>https://zwfw.dg.gov.cn/dgecsp/#/zclist/zcsb</w:t>
      </w:r>
      <w:bookmarkEnd w:id="1"/>
      <w:r>
        <w:rPr>
          <w:rFonts w:hint="eastAsia"/>
          <w:sz w:val="32"/>
          <w:szCs w:val="32"/>
          <w:highlight w:val="none"/>
        </w:rPr>
        <w:t>)，搜索点击</w:t>
      </w:r>
      <w:r>
        <w:rPr>
          <w:rFonts w:hint="eastAsia"/>
          <w:sz w:val="32"/>
          <w:szCs w:val="32"/>
          <w:highlight w:val="none"/>
          <w:lang w:bidi="ar"/>
        </w:rPr>
        <w:t>“</w:t>
      </w:r>
      <w:r>
        <w:rPr>
          <w:rFonts w:hint="eastAsia"/>
          <w:sz w:val="32"/>
          <w:szCs w:val="32"/>
          <w:highlight w:val="none"/>
          <w:lang w:val="en-US" w:eastAsia="zh-CN" w:bidi="ar"/>
        </w:rPr>
        <w:t>2026年</w:t>
      </w:r>
      <w:r>
        <w:rPr>
          <w:rFonts w:hint="eastAsia"/>
          <w:sz w:val="32"/>
          <w:szCs w:val="32"/>
          <w:highlight w:val="none"/>
          <w:lang w:eastAsia="zh-CN" w:bidi="ar"/>
        </w:rPr>
        <w:t>东莞松山湖科技赋能产业高质量发展实施办法</w:t>
      </w:r>
      <w:r>
        <w:rPr>
          <w:rFonts w:hint="eastAsia"/>
          <w:sz w:val="32"/>
          <w:szCs w:val="32"/>
          <w:highlight w:val="none"/>
          <w:lang w:bidi="ar"/>
        </w:rPr>
        <w:t>”</w:t>
      </w:r>
      <w:r>
        <w:rPr>
          <w:sz w:val="32"/>
          <w:szCs w:val="32"/>
          <w:highlight w:val="none"/>
          <w:lang w:bidi="ar"/>
        </w:rPr>
        <w:t>，</w:t>
      </w:r>
      <w:r>
        <w:rPr>
          <w:rFonts w:hint="eastAsia"/>
          <w:sz w:val="32"/>
          <w:szCs w:val="32"/>
          <w:highlight w:val="none"/>
          <w:lang w:eastAsia="zh-CN" w:bidi="ar"/>
        </w:rPr>
        <w:t>选择意向申报的项目，点</w:t>
      </w:r>
      <w:r>
        <w:rPr>
          <w:sz w:val="32"/>
          <w:szCs w:val="32"/>
          <w:highlight w:val="none"/>
          <w:lang w:bidi="ar"/>
        </w:rPr>
        <w:t>击</w:t>
      </w:r>
      <w:r>
        <w:rPr>
          <w:rFonts w:hint="eastAsia"/>
          <w:sz w:val="32"/>
          <w:szCs w:val="32"/>
          <w:highlight w:val="none"/>
          <w:lang w:bidi="ar"/>
        </w:rPr>
        <w:t>“</w:t>
      </w:r>
      <w:r>
        <w:rPr>
          <w:sz w:val="32"/>
          <w:szCs w:val="32"/>
          <w:highlight w:val="none"/>
          <w:lang w:bidi="ar"/>
        </w:rPr>
        <w:t>申报</w:t>
      </w:r>
      <w:r>
        <w:rPr>
          <w:rFonts w:hint="eastAsia"/>
          <w:sz w:val="32"/>
          <w:szCs w:val="32"/>
          <w:highlight w:val="none"/>
          <w:lang w:eastAsia="zh-CN" w:bidi="ar"/>
        </w:rPr>
        <w:t>入口</w:t>
      </w:r>
      <w:r>
        <w:rPr>
          <w:rFonts w:hint="eastAsia"/>
          <w:sz w:val="32"/>
          <w:szCs w:val="32"/>
          <w:highlight w:val="none"/>
          <w:lang w:bidi="ar"/>
        </w:rPr>
        <w:t>”</w:t>
      </w:r>
      <w:r>
        <w:rPr>
          <w:sz w:val="32"/>
          <w:szCs w:val="32"/>
          <w:highlight w:val="none"/>
          <w:lang w:bidi="ar"/>
        </w:rPr>
        <w:t>进行</w:t>
      </w:r>
      <w:r>
        <w:rPr>
          <w:rFonts w:hint="eastAsia"/>
          <w:sz w:val="32"/>
          <w:szCs w:val="32"/>
          <w:highlight w:val="none"/>
          <w:lang w:eastAsia="zh-CN" w:bidi="ar"/>
        </w:rPr>
        <w:t>网上</w:t>
      </w:r>
      <w:r>
        <w:rPr>
          <w:sz w:val="32"/>
          <w:szCs w:val="32"/>
          <w:highlight w:val="none"/>
          <w:lang w:bidi="ar"/>
        </w:rPr>
        <w:t>申报。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（二）</w:t>
      </w:r>
      <w:r>
        <w:rPr>
          <w:rFonts w:hint="eastAsia"/>
          <w:color w:val="000000"/>
          <w:sz w:val="32"/>
          <w:szCs w:val="32"/>
          <w:highlight w:val="none"/>
        </w:rPr>
        <w:t>申报项目通过网上初审后，各申报单位应根据系统要求打印带水印申请表(一式一份)，经单位法人和相关人员签字盖章后，</w:t>
      </w:r>
      <w:r>
        <w:rPr>
          <w:rFonts w:hint="eastAsia"/>
          <w:color w:val="000000"/>
          <w:sz w:val="32"/>
          <w:szCs w:val="32"/>
          <w:highlight w:val="none"/>
          <w:lang w:eastAsia="zh-CN"/>
        </w:rPr>
        <w:t>连</w:t>
      </w:r>
      <w:r>
        <w:rPr>
          <w:rFonts w:hint="eastAsia"/>
          <w:color w:val="000000"/>
          <w:sz w:val="32"/>
          <w:szCs w:val="32"/>
          <w:highlight w:val="none"/>
        </w:rPr>
        <w:t>同所有申请资料原件提交到东莞市松山湖礼宾路</w:t>
      </w:r>
      <w:r>
        <w:rPr>
          <w:rFonts w:hint="eastAsia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/>
          <w:color w:val="000000"/>
          <w:sz w:val="32"/>
          <w:szCs w:val="32"/>
          <w:highlight w:val="none"/>
        </w:rPr>
        <w:t>号松山湖市民中心A5-A24号窗口,由受理窗口核对申请资料原件及复印件是否一致。</w:t>
      </w:r>
      <w:r>
        <w:rPr>
          <w:rFonts w:hint="eastAsia"/>
          <w:color w:val="000000"/>
          <w:sz w:val="32"/>
          <w:szCs w:val="32"/>
          <w:highlight w:val="none"/>
          <w:lang w:eastAsia="zh-CN"/>
        </w:rPr>
        <w:t>纸质申报材料受理截止时间为</w:t>
      </w:r>
      <w:r>
        <w:rPr>
          <w:rFonts w:hint="eastAsia"/>
          <w:color w:val="000000"/>
          <w:sz w:val="32"/>
          <w:szCs w:val="32"/>
          <w:highlight w:val="none"/>
          <w:lang w:val="en-US" w:eastAsia="zh-CN"/>
        </w:rPr>
        <w:t>2026年11月20日。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申报材料编制要求如下：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1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申报材料一式一份，编制材料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封面、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目录，并按目录顺序排列各项材料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（模版见附件1）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，采用A4纸双面打印并装订成册（胶装、线装或打孔装），整册加盖骑缝章。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2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对于申报材料不完整、不符合报送规范要求的，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由</w:t>
      </w:r>
      <w:r>
        <w:rPr>
          <w:rFonts w:hint="eastAsia"/>
          <w:color w:val="000000"/>
          <w:sz w:val="32"/>
          <w:szCs w:val="32"/>
          <w:highlight w:val="none"/>
          <w:lang w:val="en-US" w:eastAsia="zh-CN"/>
        </w:rPr>
        <w:t>松山湖科技创新局在受理申报材料之日起5个工作日内，通知申报单位进行补充和更正。申报单位应在接到通知之日起10个工作日内，完成补充、更正并重新提交申报材料，逾期未对申报材料进行补充、更正的，该申报单位本批次申报资格自动取消。</w:t>
      </w:r>
    </w:p>
    <w:p>
      <w:pPr>
        <w:widowControl w:val="0"/>
        <w:spacing w:line="600" w:lineRule="exact"/>
        <w:ind w:firstLine="64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备</w:t>
      </w:r>
      <w:r>
        <w:rPr>
          <w:rFonts w:hint="default" w:ascii="Times New Roman" w:hAnsi="Times New Roman"/>
          <w:color w:val="000000"/>
          <w:sz w:val="32"/>
          <w:szCs w:val="32"/>
          <w:highlight w:val="none"/>
          <w:lang w:val="en-US" w:eastAsia="zh-CN"/>
        </w:rPr>
        <w:t>注：</w:t>
      </w:r>
      <w:r>
        <w:rPr>
          <w:rFonts w:hint="default" w:ascii="Times New Roman" w:hAnsi="Times New Roman"/>
          <w:color w:val="000000"/>
          <w:sz w:val="32"/>
          <w:szCs w:val="32"/>
          <w:highlight w:val="none"/>
        </w:rPr>
        <w:t>松山湖市民中心实行“预约优先+现场派号”制度，为提高企业的办事体验，减少现场等待时间，建议企业通过“松山湖市民中心”、“i莞家”公众号和“i莞家”APP 等渠道提前预约后合理安排时间到厅办理，预约路径依次选择“政策申报”、“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惠企服务（政策兑现）</w:t>
      </w:r>
      <w:r>
        <w:rPr>
          <w:rFonts w:hint="default" w:ascii="Times New Roman" w:hAnsi="Times New Roman"/>
          <w:color w:val="000000"/>
          <w:sz w:val="32"/>
          <w:szCs w:val="32"/>
          <w:highlight w:val="none"/>
        </w:rPr>
        <w:t>”</w:t>
      </w:r>
      <w:r>
        <w:rPr>
          <w:rFonts w:hint="default" w:ascii="Times New Roman" w:hAnsi="Times New Roman"/>
          <w:color w:val="000000"/>
          <w:sz w:val="32"/>
          <w:szCs w:val="32"/>
          <w:highlight w:val="none"/>
          <w:lang w:eastAsia="zh-CN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（三）松山湖科技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创新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局可根据实际需要，联合相关部门或委托第三方机构组织审核或评定、开展现场考察或组织答辩，并按本政策第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二十六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条、第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二十七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条、第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二十八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条规定履行审核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、公示、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呈批手续，根据松山湖管委会审批结果，联动松山湖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财政国资金融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局做好资助经费拨付工作。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黑体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highlight w:val="none"/>
          <w:lang w:eastAsia="zh-CN"/>
        </w:rPr>
        <w:t>三</w:t>
      </w:r>
      <w:r>
        <w:rPr>
          <w:rFonts w:ascii="Times New Roman" w:hAnsi="Times New Roman" w:eastAsia="黑体"/>
          <w:color w:val="000000"/>
          <w:sz w:val="32"/>
          <w:szCs w:val="32"/>
          <w:highlight w:val="none"/>
        </w:rPr>
        <w:t>、注意事项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（一）</w:t>
      </w:r>
      <w:r>
        <w:rPr>
          <w:rFonts w:ascii="Times New Roman" w:hAnsi="Times New Roman"/>
          <w:sz w:val="32"/>
          <w:szCs w:val="32"/>
          <w:highlight w:val="none"/>
        </w:rPr>
        <w:t>申报单位须在</w:t>
      </w:r>
      <w:r>
        <w:rPr>
          <w:rFonts w:hint="eastAsia" w:ascii="Times New Roman" w:hAnsi="Times New Roman"/>
          <w:sz w:val="32"/>
          <w:szCs w:val="32"/>
          <w:highlight w:val="none"/>
        </w:rPr>
        <w:t>申报</w:t>
      </w:r>
      <w:r>
        <w:rPr>
          <w:rFonts w:ascii="Times New Roman" w:hAnsi="Times New Roman"/>
          <w:sz w:val="32"/>
          <w:szCs w:val="32"/>
          <w:highlight w:val="none"/>
        </w:rPr>
        <w:t>通知</w:t>
      </w:r>
      <w:r>
        <w:rPr>
          <w:rFonts w:hint="eastAsia" w:ascii="Times New Roman" w:hAnsi="Times New Roman"/>
          <w:sz w:val="32"/>
          <w:szCs w:val="32"/>
          <w:highlight w:val="none"/>
        </w:rPr>
        <w:t>指明的</w:t>
      </w:r>
      <w:r>
        <w:rPr>
          <w:rFonts w:ascii="Times New Roman" w:hAnsi="Times New Roman"/>
          <w:sz w:val="32"/>
          <w:szCs w:val="32"/>
          <w:highlight w:val="none"/>
        </w:rPr>
        <w:t>申报期内提交申报材料，逾期不报视同放弃</w:t>
      </w:r>
      <w:r>
        <w:rPr>
          <w:rFonts w:hint="eastAsia" w:ascii="Times New Roman" w:hAnsi="Times New Roman"/>
          <w:sz w:val="32"/>
          <w:szCs w:val="32"/>
          <w:highlight w:val="none"/>
        </w:rPr>
        <w:t>当</w:t>
      </w:r>
      <w:r>
        <w:rPr>
          <w:rFonts w:ascii="Times New Roman" w:hAnsi="Times New Roman"/>
          <w:sz w:val="32"/>
          <w:szCs w:val="32"/>
          <w:highlight w:val="none"/>
        </w:rPr>
        <w:t>年度</w:t>
      </w:r>
      <w:r>
        <w:rPr>
          <w:rFonts w:hint="eastAsia" w:ascii="Times New Roman" w:hAnsi="Times New Roman"/>
          <w:sz w:val="32"/>
          <w:szCs w:val="32"/>
          <w:highlight w:val="none"/>
        </w:rPr>
        <w:t>项目</w:t>
      </w:r>
      <w:r>
        <w:rPr>
          <w:rFonts w:ascii="Times New Roman" w:hAnsi="Times New Roman"/>
          <w:sz w:val="32"/>
          <w:szCs w:val="32"/>
          <w:highlight w:val="none"/>
        </w:rPr>
        <w:t>申报资格。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（二）申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报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单位须对申报材料的真实性、准确性、完整性负责</w:t>
      </w:r>
      <w:r>
        <w:rPr>
          <w:rFonts w:hint="eastAsia" w:ascii="Times New Roman" w:hAnsi="Times New Roman"/>
          <w:sz w:val="32"/>
          <w:szCs w:val="32"/>
          <w:highlight w:val="none"/>
          <w:lang w:eastAsia="zh-CN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（三）申请“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鼓励企业加大研发投入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”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条款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的企业，应按有关规定规范、准确归集年度研发费用金额，并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按要求完成火炬统计等各项科技统计工作，且数据真实、准确、完整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；</w:t>
      </w:r>
      <w:r>
        <w:rPr>
          <w:rFonts w:ascii="Times New Roman" w:hAnsi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凡为套取</w:t>
      </w:r>
      <w:r>
        <w:rPr>
          <w:rFonts w:hint="eastAsia" w:ascii="Times New Roman" w:hAnsi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企业</w:t>
      </w:r>
      <w:r>
        <w:rPr>
          <w:rFonts w:ascii="Times New Roman" w:hAnsi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研发投入补助而虚增</w:t>
      </w:r>
      <w:r>
        <w:rPr>
          <w:rFonts w:hint="eastAsia" w:ascii="Times New Roman" w:hAnsi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内部</w:t>
      </w:r>
      <w:r>
        <w:rPr>
          <w:rFonts w:ascii="Times New Roman" w:hAnsi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研发费用的，将按本政策第</w:t>
      </w:r>
      <w:r>
        <w:rPr>
          <w:rFonts w:hint="eastAsia" w:ascii="Times New Roman" w:hAnsi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三十一</w:t>
      </w:r>
      <w:r>
        <w:rPr>
          <w:rFonts w:ascii="Times New Roman" w:hAnsi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条追究责任。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（四）申报单位默认同意松山湖科技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创新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局根据本政策审批程序的需要，在拟资助项目社会公示环节向社会</w:t>
      </w:r>
      <w:bookmarkStart w:id="2" w:name="_GoBack"/>
      <w:bookmarkEnd w:id="2"/>
      <w:r>
        <w:rPr>
          <w:rFonts w:ascii="Times New Roman" w:hAnsi="Times New Roman"/>
          <w:color w:val="000000"/>
          <w:sz w:val="32"/>
          <w:szCs w:val="32"/>
          <w:highlight w:val="none"/>
        </w:rPr>
        <w:t>公示其申报事项的部分内容。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（五）申报单位应按照本政策第四章及第五章有关要求配合松山湖科技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创新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局落实申报项目审核及政策执行监督管理有关工作。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黑体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highlight w:val="none"/>
          <w:lang w:eastAsia="zh-CN"/>
        </w:rPr>
        <w:t>四</w:t>
      </w:r>
      <w:r>
        <w:rPr>
          <w:rFonts w:ascii="Times New Roman" w:hAnsi="Times New Roman" w:eastAsia="黑体"/>
          <w:color w:val="000000"/>
          <w:sz w:val="32"/>
          <w:szCs w:val="32"/>
          <w:highlight w:val="none"/>
        </w:rPr>
        <w:t>、咨询方式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本《申报指南》由松山湖科技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创新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局负责解释。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业务咨询电话：孙小姐23078116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，莫先生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22225097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/>
          <w:sz w:val="32"/>
          <w:szCs w:val="32"/>
          <w:highlight w:val="none"/>
        </w:rPr>
        <w:t>地  址：</w:t>
      </w:r>
      <w:r>
        <w:rPr>
          <w:rFonts w:ascii="Times New Roman" w:hAnsi="Times New Roman"/>
          <w:sz w:val="32"/>
          <w:szCs w:val="32"/>
          <w:highlight w:val="none"/>
          <w:shd w:val="clear" w:color="auto" w:fill="FFFFFF"/>
        </w:rPr>
        <w:t>东莞市松山湖管委会</w:t>
      </w:r>
      <w:r>
        <w:rPr>
          <w:rFonts w:hint="eastAsia" w:ascii="Times New Roman" w:hAnsi="Times New Roman"/>
          <w:sz w:val="32"/>
          <w:szCs w:val="32"/>
          <w:highlight w:val="none"/>
          <w:shd w:val="clear" w:color="auto" w:fill="FFFFFF"/>
          <w:lang w:eastAsia="zh-CN"/>
        </w:rPr>
        <w:t>沁园路</w:t>
      </w:r>
      <w:r>
        <w:rPr>
          <w:rFonts w:hint="eastAsia" w:ascii="Times New Roman" w:hAnsi="Times New Roman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ascii="Times New Roman" w:hAnsi="Times New Roman"/>
          <w:sz w:val="32"/>
          <w:szCs w:val="32"/>
          <w:highlight w:val="none"/>
          <w:shd w:val="clear" w:color="auto" w:fill="FFFFFF"/>
        </w:rPr>
        <w:t>号</w:t>
      </w:r>
      <w:r>
        <w:rPr>
          <w:rFonts w:hint="eastAsia" w:ascii="Times New Roman" w:hAnsi="Times New Roman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ascii="Times New Roman" w:hAnsi="Times New Roman"/>
          <w:sz w:val="32"/>
          <w:szCs w:val="32"/>
          <w:highlight w:val="none"/>
          <w:shd w:val="clear" w:color="auto" w:fill="FFFFFF"/>
        </w:rPr>
        <w:t>栋（原控股大厦）</w:t>
      </w:r>
      <w:r>
        <w:rPr>
          <w:rFonts w:hint="eastAsia" w:ascii="Times New Roman" w:hAnsi="Times New Roman"/>
          <w:sz w:val="32"/>
          <w:szCs w:val="32"/>
          <w:highlight w:val="none"/>
          <w:shd w:val="clear" w:color="auto" w:fill="FFFFFF"/>
        </w:rPr>
        <w:t>5</w:t>
      </w:r>
      <w:r>
        <w:rPr>
          <w:rFonts w:hint="eastAsia" w:ascii="Times New Roman" w:hAnsi="Times New Roman"/>
          <w:sz w:val="32"/>
          <w:szCs w:val="32"/>
          <w:highlight w:val="none"/>
          <w:shd w:val="clear" w:color="auto" w:fill="FFFFFF"/>
          <w:lang w:val="en-US" w:eastAsia="zh-CN"/>
        </w:rPr>
        <w:t>06办公室</w:t>
      </w:r>
    </w:p>
    <w:p>
      <w:pPr>
        <w:spacing w:line="600" w:lineRule="exact"/>
        <w:ind w:left="1918" w:leftChars="228" w:hanging="1280" w:hangingChars="4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</w:p>
    <w:p>
      <w:pPr>
        <w:spacing w:line="600" w:lineRule="exact"/>
        <w:ind w:left="1918" w:leftChars="228" w:hanging="1280" w:hangingChars="4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附件：1.《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》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项目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申报书（装订格式模板）</w:t>
      </w:r>
    </w:p>
    <w:p>
      <w:pPr>
        <w:spacing w:line="600" w:lineRule="exact"/>
        <w:ind w:left="1957" w:leftChars="561" w:hanging="386" w:hangingChars="135"/>
        <w:jc w:val="both"/>
        <w:textAlignment w:val="baseline"/>
        <w:rPr>
          <w:rFonts w:ascii="Times New Roman" w:hAnsi="Times New Roman"/>
          <w:color w:val="000000"/>
          <w:spacing w:val="-11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pacing w:val="-17"/>
          <w:sz w:val="32"/>
          <w:szCs w:val="32"/>
          <w:highlight w:val="none"/>
        </w:rPr>
        <w:t>2.《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color w:val="000000"/>
          <w:spacing w:val="-17"/>
          <w:sz w:val="32"/>
          <w:szCs w:val="32"/>
          <w:highlight w:val="none"/>
        </w:rPr>
        <w:t>》资助申请表</w:t>
      </w:r>
    </w:p>
    <w:p>
      <w:pPr>
        <w:spacing w:line="600" w:lineRule="exact"/>
        <w:ind w:firstLine="1600" w:firstLineChars="500"/>
        <w:jc w:val="both"/>
        <w:textAlignment w:val="baseline"/>
        <w:rPr>
          <w:rFonts w:ascii="Times New Roman" w:hAnsi="Times New Roman"/>
          <w:color w:val="000000"/>
          <w:sz w:val="32"/>
          <w:szCs w:val="32"/>
          <w:highlight w:val="none"/>
        </w:rPr>
      </w:pPr>
      <w:r>
        <w:rPr>
          <w:rFonts w:ascii="Times New Roman" w:hAnsi="Times New Roman"/>
          <w:color w:val="000000"/>
          <w:sz w:val="32"/>
          <w:szCs w:val="32"/>
          <w:highlight w:val="none"/>
        </w:rPr>
        <w:t>3.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研发机构研发投入的会计账或辅助账参考模板</w:t>
      </w:r>
    </w:p>
    <w:p>
      <w:pPr>
        <w:spacing w:line="600" w:lineRule="exact"/>
        <w:jc w:val="both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br w:type="page"/>
      </w:r>
      <w:r>
        <w:rPr>
          <w:rFonts w:ascii="Times New Roman" w:hAnsi="Times New Roman" w:eastAsia="黑体"/>
          <w:sz w:val="32"/>
          <w:szCs w:val="32"/>
          <w:highlight w:val="none"/>
        </w:rPr>
        <w:t>附件1：</w:t>
      </w:r>
    </w:p>
    <w:p>
      <w:pPr>
        <w:spacing w:line="600" w:lineRule="exact"/>
        <w:ind w:firstLine="400" w:firstLineChars="200"/>
        <w:jc w:val="both"/>
        <w:textAlignment w:val="baseline"/>
        <w:rPr>
          <w:rFonts w:ascii="Times New Roman" w:hAnsi="Times New Roman"/>
          <w:sz w:val="20"/>
          <w:highlight w:val="none"/>
        </w:rPr>
      </w:pPr>
    </w:p>
    <w:p>
      <w:pPr>
        <w:spacing w:line="600" w:lineRule="exact"/>
        <w:ind w:firstLine="400" w:firstLineChars="200"/>
        <w:jc w:val="both"/>
        <w:textAlignment w:val="baseline"/>
        <w:rPr>
          <w:rFonts w:ascii="Times New Roman" w:hAnsi="Times New Roman"/>
          <w:sz w:val="20"/>
          <w:highlight w:val="none"/>
        </w:rPr>
      </w:pPr>
    </w:p>
    <w:p>
      <w:pPr>
        <w:spacing w:line="600" w:lineRule="exact"/>
        <w:ind w:firstLine="356" w:firstLineChars="200"/>
        <w:jc w:val="both"/>
        <w:textAlignment w:val="baseline"/>
        <w:rPr>
          <w:rFonts w:ascii="Times New Roman" w:hAnsi="Times New Roman"/>
          <w:spacing w:val="-11"/>
          <w:sz w:val="20"/>
          <w:highlight w:val="none"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pacing w:val="-11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spacing w:val="-11"/>
          <w:sz w:val="44"/>
          <w:szCs w:val="44"/>
          <w:highlight w:val="none"/>
        </w:rPr>
        <w:t>《</w:t>
      </w:r>
      <w:r>
        <w:rPr>
          <w:rFonts w:hint="eastAsia" w:ascii="Times New Roman" w:hAnsi="Times New Roman" w:eastAsia="方正小标宋简体"/>
          <w:spacing w:val="-11"/>
          <w:sz w:val="44"/>
          <w:szCs w:val="44"/>
          <w:highlight w:val="none"/>
        </w:rPr>
        <w:t>东莞松山湖科技赋能产业高质量发展实施办法</w:t>
      </w:r>
      <w:r>
        <w:rPr>
          <w:rFonts w:ascii="Times New Roman" w:hAnsi="Times New Roman" w:eastAsia="方正小标宋简体"/>
          <w:spacing w:val="-11"/>
          <w:sz w:val="44"/>
          <w:szCs w:val="44"/>
          <w:highlight w:val="none"/>
        </w:rPr>
        <w:t>》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42"/>
          <w:szCs w:val="42"/>
          <w:highlight w:val="none"/>
        </w:rPr>
      </w:pPr>
      <w:r>
        <w:rPr>
          <w:rFonts w:ascii="Times New Roman" w:hAnsi="Times New Roman" w:eastAsia="方正小标宋简体"/>
          <w:sz w:val="42"/>
          <w:szCs w:val="42"/>
          <w:highlight w:val="none"/>
        </w:rPr>
        <w:t>项目申报书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42"/>
          <w:szCs w:val="42"/>
          <w:highlight w:val="none"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/>
          <w:sz w:val="42"/>
          <w:szCs w:val="42"/>
          <w:highlight w:val="none"/>
        </w:rPr>
      </w:pPr>
      <w:r>
        <w:rPr>
          <w:rFonts w:ascii="Times New Roman" w:hAnsi="Times New Roman"/>
          <w:sz w:val="42"/>
          <w:szCs w:val="42"/>
          <w:highlight w:val="none"/>
        </w:rPr>
        <w:t>（装订格式模板）</w:t>
      </w: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/>
          <w:b/>
          <w:i/>
          <w:caps/>
          <w:highlight w:val="none"/>
        </w:rPr>
      </w:pPr>
      <w:r>
        <w:rPr>
          <w:rFonts w:ascii="Times New Roman" w:hAnsi="Times New Roman"/>
          <w:highlight w:val="none"/>
        </w:rPr>
        <w:t xml:space="preserve">申报单位（盖章）： </w:t>
      </w:r>
    </w:p>
    <w:p>
      <w:pPr>
        <w:spacing w:line="600" w:lineRule="exact"/>
        <w:jc w:val="center"/>
        <w:textAlignment w:val="baseline"/>
        <w:rPr>
          <w:rFonts w:ascii="Times New Roman" w:hAnsi="Times New Roman"/>
          <w:b/>
          <w:i/>
          <w:caps/>
          <w:highlight w:val="none"/>
        </w:rPr>
      </w:pPr>
      <w:r>
        <w:rPr>
          <w:rFonts w:ascii="Times New Roman" w:hAnsi="Times New Roman"/>
          <w:highlight w:val="none"/>
        </w:rPr>
        <w:t>申报日期：XXXX年XX月XX日</w:t>
      </w:r>
    </w:p>
    <w:p>
      <w:pPr>
        <w:spacing w:line="600" w:lineRule="exact"/>
        <w:ind w:firstLine="141"/>
        <w:textAlignment w:val="baseline"/>
        <w:rPr>
          <w:rFonts w:ascii="Times New Roman" w:hAnsi="Times New Roman"/>
          <w:b/>
          <w:i/>
          <w:caps/>
          <w:highlight w:val="none"/>
        </w:rPr>
      </w:pPr>
    </w:p>
    <w:p>
      <w:pPr>
        <w:spacing w:line="600" w:lineRule="exact"/>
        <w:ind w:firstLine="141"/>
        <w:textAlignment w:val="baseline"/>
        <w:rPr>
          <w:rFonts w:ascii="Times New Roman" w:hAnsi="Times New Roman"/>
          <w:b/>
          <w:i/>
          <w:caps/>
          <w:highlight w:val="none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701" w:right="1474" w:bottom="1701" w:left="1587" w:header="851" w:footer="992" w:gutter="0"/>
          <w:cols w:space="0" w:num="1"/>
          <w:docGrid w:type="lines" w:linePitch="390" w:charSpace="0"/>
        </w:sectPr>
      </w:pPr>
    </w:p>
    <w:p>
      <w:pPr>
        <w:spacing w:line="600" w:lineRule="exact"/>
        <w:ind w:firstLine="210"/>
        <w:jc w:val="center"/>
        <w:textAlignment w:val="baseline"/>
        <w:rPr>
          <w:rFonts w:ascii="Times New Roman" w:hAnsi="Times New Roman" w:eastAsia="方正小标宋简体"/>
          <w:sz w:val="42"/>
          <w:szCs w:val="42"/>
          <w:highlight w:val="none"/>
        </w:rPr>
      </w:pPr>
      <w:r>
        <w:rPr>
          <w:rFonts w:ascii="Times New Roman" w:hAnsi="Times New Roman" w:eastAsia="方正小标宋简体"/>
          <w:sz w:val="42"/>
          <w:szCs w:val="42"/>
          <w:highlight w:val="none"/>
        </w:rPr>
        <w:t>目  录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42"/>
          <w:szCs w:val="42"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  <w:t>一、《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东莞松山湖科技赋能产业高质量发展实施办法</w:t>
      </w:r>
      <w:r>
        <w:rPr>
          <w:rFonts w:ascii="Times New Roman" w:hAnsi="Times New Roman"/>
          <w:sz w:val="32"/>
          <w:szCs w:val="32"/>
          <w:highlight w:val="none"/>
        </w:rPr>
        <w:t>》资助申请表</w:t>
      </w:r>
    </w:p>
    <w:p>
      <w:pPr>
        <w:spacing w:line="600" w:lineRule="exact"/>
        <w:jc w:val="both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  <w:t>二、</w:t>
      </w:r>
      <w:r>
        <w:rPr>
          <w:rFonts w:ascii="Times New Roman" w:hAnsi="Times New Roman"/>
          <w:color w:val="000000"/>
          <w:sz w:val="32"/>
          <w:szCs w:val="32"/>
          <w:highlight w:val="none"/>
        </w:rPr>
        <w:t>企业营业执照（或事业单位法人证书、社会团体法人登记证书）复印件</w:t>
      </w:r>
      <w:r>
        <w:rPr>
          <w:rFonts w:ascii="Times New Roman" w:hAnsi="Times New Roman"/>
          <w:sz w:val="32"/>
          <w:szCs w:val="32"/>
          <w:highlight w:val="none"/>
        </w:rPr>
        <w:t>；</w:t>
      </w:r>
    </w:p>
    <w:p>
      <w:pPr>
        <w:spacing w:line="600" w:lineRule="exact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  <w:t>三、相关佐证材料（根据具体政策条款要求执行）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  <w:t>1、………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  <w:t>2、………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  <w:highlight w:val="none"/>
        </w:rPr>
      </w:pPr>
      <w:r>
        <w:rPr>
          <w:rFonts w:ascii="Times New Roman" w:hAnsi="Times New Roman"/>
          <w:sz w:val="32"/>
          <w:szCs w:val="32"/>
          <w:highlight w:val="none"/>
        </w:rPr>
        <w:t>3、………</w:t>
      </w:r>
    </w:p>
    <w:p>
      <w:pPr>
        <w:spacing w:line="600" w:lineRule="exact"/>
        <w:jc w:val="both"/>
        <w:textAlignment w:val="baseline"/>
        <w:rPr>
          <w:rFonts w:ascii="Times New Roman" w:hAnsi="Times New Roman"/>
          <w:sz w:val="20"/>
          <w:highlight w:val="none"/>
        </w:rPr>
      </w:pPr>
    </w:p>
    <w:p>
      <w:pPr>
        <w:spacing w:line="600" w:lineRule="exact"/>
        <w:ind w:firstLine="137" w:firstLineChars="43"/>
        <w:textAlignment w:val="baseline"/>
        <w:rPr>
          <w:rFonts w:ascii="Times New Roman" w:hAnsi="Times New Roman" w:eastAsia="黑体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>附件2：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pacing w:val="-23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spacing w:val="-23"/>
          <w:sz w:val="44"/>
          <w:szCs w:val="44"/>
          <w:highlight w:val="none"/>
        </w:rPr>
        <w:t>《</w:t>
      </w:r>
      <w:r>
        <w:rPr>
          <w:rFonts w:hint="eastAsia" w:ascii="Times New Roman" w:hAnsi="Times New Roman" w:eastAsia="方正小标宋简体"/>
          <w:spacing w:val="-23"/>
          <w:sz w:val="44"/>
          <w:szCs w:val="44"/>
          <w:highlight w:val="none"/>
        </w:rPr>
        <w:t>东莞松山湖科技赋能产业高质量发展实施办法</w:t>
      </w:r>
      <w:r>
        <w:rPr>
          <w:rFonts w:ascii="Times New Roman" w:hAnsi="Times New Roman" w:eastAsia="方正小标宋简体"/>
          <w:spacing w:val="-23"/>
          <w:sz w:val="44"/>
          <w:szCs w:val="44"/>
          <w:highlight w:val="none"/>
        </w:rPr>
        <w:t>》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32"/>
          <w:szCs w:val="32"/>
          <w:highlight w:val="none"/>
        </w:rPr>
      </w:pPr>
      <w:r>
        <w:rPr>
          <w:rFonts w:ascii="Times New Roman" w:hAnsi="Times New Roman" w:eastAsia="方正小标宋简体"/>
          <w:sz w:val="44"/>
          <w:szCs w:val="44"/>
          <w:highlight w:val="none"/>
        </w:rPr>
        <w:t>资助申请表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_GBK"/>
          <w:sz w:val="44"/>
          <w:szCs w:val="44"/>
          <w:highlight w:val="none"/>
        </w:rPr>
      </w:pPr>
    </w:p>
    <w:tbl>
      <w:tblPr>
        <w:tblStyle w:val="7"/>
        <w:tblW w:w="9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8"/>
        <w:gridCol w:w="1200"/>
        <w:gridCol w:w="810"/>
        <w:gridCol w:w="2160"/>
        <w:gridCol w:w="735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申报单位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2257" w:type="dxa"/>
            <w:gridSpan w:val="2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XX省XX市XX区（街道）XX路XX号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kern w:val="0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200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10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2160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35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152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年营收（万元）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spacing w:line="300" w:lineRule="exact"/>
              <w:jc w:val="both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年营收（万元）</w:t>
            </w:r>
          </w:p>
        </w:tc>
        <w:tc>
          <w:tcPr>
            <w:tcW w:w="2257" w:type="dxa"/>
            <w:gridSpan w:val="2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内部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研发费用（万元）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spacing w:line="300" w:lineRule="exact"/>
              <w:ind w:firstLine="0" w:firstLineChars="0"/>
              <w:jc w:val="both"/>
              <w:textAlignment w:val="baseline"/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300" w:lineRule="exact"/>
              <w:ind w:firstLine="0" w:firstLineChars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内部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研发费用（万元）</w:t>
            </w:r>
          </w:p>
        </w:tc>
        <w:tc>
          <w:tcPr>
            <w:tcW w:w="2257" w:type="dxa"/>
            <w:gridSpan w:val="2"/>
            <w:vAlign w:val="center"/>
          </w:tcPr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申报条款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427" w:type="dxa"/>
            <w:gridSpan w:val="5"/>
            <w:vAlign w:val="center"/>
          </w:tcPr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18"/>
                <w:highlight w:val="none"/>
              </w:rPr>
              <w:t>（单选，</w:t>
            </w:r>
            <w:r>
              <w:rPr>
                <w:rFonts w:ascii="Times New Roman" w:hAnsi="Times New Roman"/>
                <w:bCs/>
                <w:sz w:val="24"/>
                <w:szCs w:val="24"/>
                <w:highlight w:val="none"/>
              </w:rPr>
              <w:t>请在申请的条款前打钩，其余条款删除。</w:t>
            </w:r>
            <w:r>
              <w:rPr>
                <w:rFonts w:ascii="Times New Roman" w:hAnsi="Times New Roman"/>
                <w:sz w:val="24"/>
                <w:szCs w:val="18"/>
                <w:highlight w:val="none"/>
              </w:rPr>
              <w:t>）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第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十四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条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</w:rPr>
              <w:t>鼓励企业加大研发投入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第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十五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条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支持产业技术攻关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hint="eastAsia" w:ascii="Times New Roman" w:hAnsi="Times New Roman" w:eastAsia="仿宋_GB2312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第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十六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条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 xml:space="preserve"> 支持研发机构建设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规上企业境外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研发机构奖励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新认定省级以上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研发机构奖励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both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highlight w:val="none"/>
              </w:rPr>
              <w:t>申请资助金额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highlight w:val="none"/>
              </w:rPr>
              <w:t>（元）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jc w:val="both"/>
              <w:textAlignment w:val="baseline"/>
              <w:rPr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XX元   （大写：XXXX）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（备注：金额精确到元）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0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单位账户信息</w:t>
            </w:r>
          </w:p>
          <w:p>
            <w:pPr>
              <w:spacing w:line="500" w:lineRule="exac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户    名：</w:t>
            </w:r>
          </w:p>
          <w:p>
            <w:pPr>
              <w:spacing w:line="500" w:lineRule="exac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开户银行：</w:t>
            </w:r>
          </w:p>
          <w:p>
            <w:pPr>
              <w:spacing w:line="500" w:lineRule="exact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银行账号：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ind w:firstLine="480" w:firstLineChars="200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highlight w:val="none"/>
              </w:rPr>
              <w:t>本单位（人）承诺：</w:t>
            </w: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本次申报的材料真实、准确、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highlight w:val="none"/>
                <w:lang w:eastAsia="zh-CN"/>
              </w:rPr>
              <w:t>完整、</w:t>
            </w: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合法、有效，不存在伪造、编造等虚假情形，自愿接受主管部门、社会等对本单位的监督。如有违反上述承诺，本单位愿意承担由此产生的全部责任。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</w:p>
          <w:p>
            <w:pPr>
              <w:spacing w:line="500" w:lineRule="exact"/>
              <w:ind w:firstLine="1440" w:firstLineChars="600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  <w:t>申请单位（盖章）：</w:t>
            </w:r>
          </w:p>
          <w:p>
            <w:pPr>
              <w:spacing w:line="500" w:lineRule="exact"/>
              <w:ind w:firstLine="1440" w:firstLineChars="600"/>
              <w:textAlignment w:val="baseline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highlight w:val="none"/>
                <w:lang w:eastAsia="zh-CN"/>
              </w:rPr>
              <w:t>法定代表人（签字）：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XXXX年XX月XX日</w:t>
            </w:r>
          </w:p>
        </w:tc>
      </w:tr>
    </w:tbl>
    <w:p>
      <w:pPr>
        <w:spacing w:line="600" w:lineRule="exact"/>
        <w:jc w:val="both"/>
        <w:textAlignment w:val="baseline"/>
        <w:rPr>
          <w:rFonts w:ascii="Times New Roman" w:hAnsi="Times New Roman" w:eastAsia="黑体"/>
          <w:sz w:val="32"/>
          <w:szCs w:val="32"/>
          <w:highlight w:val="none"/>
        </w:rPr>
        <w:sectPr>
          <w:pgSz w:w="11906" w:h="16838"/>
          <w:pgMar w:top="1474" w:right="1134" w:bottom="1587" w:left="1134" w:header="851" w:footer="992" w:gutter="0"/>
          <w:cols w:space="0" w:num="1"/>
          <w:docGrid w:type="linesAndChars" w:linePitch="312" w:charSpace="0"/>
        </w:sectPr>
      </w:pPr>
    </w:p>
    <w:p>
      <w:pPr>
        <w:spacing w:line="600" w:lineRule="exact"/>
        <w:jc w:val="both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ascii="Times New Roman" w:hAnsi="Times New Roman" w:eastAsia="黑体"/>
          <w:sz w:val="32"/>
          <w:szCs w:val="32"/>
          <w:highlight w:val="none"/>
        </w:rPr>
        <w:t>附件3：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研发机构研发投入的会计账或辅助账参考模板</w:t>
      </w:r>
    </w:p>
    <w:p>
      <w:pPr>
        <w:spacing w:line="600" w:lineRule="exact"/>
        <w:ind w:firstLine="120" w:firstLineChars="43"/>
        <w:textAlignment w:val="baseline"/>
        <w:rPr>
          <w:rFonts w:ascii="Times New Roman" w:hAnsi="Times New Roman" w:eastAsia="黑体"/>
          <w:highlight w:val="none"/>
        </w:rPr>
      </w:pPr>
      <w:r>
        <w:rPr>
          <w:rFonts w:ascii="Times New Roman" w:hAnsi="Times New Roman" w:eastAsia="黑体"/>
          <w:highlight w:val="none"/>
        </w:rPr>
        <w:t>范例一：</w:t>
      </w:r>
    </w:p>
    <w:p>
      <w:pPr>
        <w:spacing w:line="600" w:lineRule="exact"/>
        <w:ind w:firstLine="103" w:firstLineChars="43"/>
        <w:jc w:val="center"/>
        <w:textAlignment w:val="baseline"/>
        <w:rPr>
          <w:rFonts w:ascii="Times New Roman" w:hAnsi="Times New Roman" w:eastAsia="黑体"/>
          <w:sz w:val="24"/>
          <w:szCs w:val="24"/>
          <w:highlight w:val="none"/>
        </w:rPr>
      </w:pPr>
      <w:r>
        <w:rPr>
          <w:rFonts w:ascii="Times New Roman" w:hAnsi="Times New Roman" w:eastAsia="黑体"/>
          <w:sz w:val="24"/>
          <w:szCs w:val="24"/>
          <w:highlight w:val="none"/>
        </w:rPr>
        <w:t>企业202</w:t>
      </w:r>
      <w:r>
        <w:rPr>
          <w:rFonts w:hint="eastAsia" w:ascii="Times New Roman" w:hAnsi="Times New Roman" w:eastAsia="黑体"/>
          <w:sz w:val="24"/>
          <w:szCs w:val="24"/>
          <w:highlight w:val="none"/>
          <w:lang w:val="en-US" w:eastAsia="zh-CN"/>
        </w:rPr>
        <w:t>5</w:t>
      </w:r>
      <w:r>
        <w:rPr>
          <w:rFonts w:ascii="Times New Roman" w:hAnsi="Times New Roman" w:eastAsia="黑体"/>
          <w:sz w:val="24"/>
          <w:szCs w:val="24"/>
          <w:highlight w:val="none"/>
        </w:rPr>
        <w:t>年度研究开发费用结构明细表</w:t>
      </w:r>
    </w:p>
    <w:p>
      <w:pPr>
        <w:spacing w:line="600" w:lineRule="exact"/>
        <w:ind w:firstLine="103" w:firstLineChars="43"/>
        <w:textAlignment w:val="baseline"/>
        <w:rPr>
          <w:rFonts w:ascii="Times New Roman" w:hAnsi="Times New Roman" w:eastAsia="黑体"/>
          <w:sz w:val="24"/>
          <w:szCs w:val="24"/>
          <w:highlight w:val="none"/>
        </w:rPr>
      </w:pPr>
      <w:r>
        <w:rPr>
          <w:rFonts w:ascii="Times New Roman" w:hAnsi="Times New Roman" w:eastAsia="黑体"/>
          <w:sz w:val="24"/>
          <w:szCs w:val="24"/>
          <w:highlight w:val="none"/>
        </w:rPr>
        <w:t>编制单位：                                                                                  单位：人民币</w:t>
      </w:r>
      <w:r>
        <w:rPr>
          <w:rFonts w:hint="eastAsia" w:ascii="Times New Roman" w:hAnsi="Times New Roman" w:eastAsia="黑体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黑体"/>
          <w:sz w:val="24"/>
          <w:szCs w:val="24"/>
          <w:highlight w:val="none"/>
        </w:rPr>
        <w:t>元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9"/>
        <w:gridCol w:w="1679"/>
        <w:gridCol w:w="1679"/>
        <w:gridCol w:w="1679"/>
        <w:gridCol w:w="1679"/>
        <w:gridCol w:w="1539"/>
        <w:gridCol w:w="1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</w:trPr>
        <w:tc>
          <w:tcPr>
            <w:tcW w:w="3794" w:type="dxa"/>
            <w:shd w:val="clear" w:color="auto" w:fill="auto"/>
          </w:tcPr>
          <w:p>
            <w:pPr>
              <w:spacing w:line="6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/>
                <w:kern w:val="0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8255</wp:posOffset>
                      </wp:positionV>
                      <wp:extent cx="2381250" cy="404495"/>
                      <wp:effectExtent l="635" t="4445" r="18415" b="10160"/>
                      <wp:wrapNone/>
                      <wp:docPr id="5" name="自选图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0" cy="40449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2" o:spid="_x0000_s1026" o:spt="32" type="#_x0000_t32" style="position:absolute;left:0pt;margin-left:-4.1pt;margin-top:0.65pt;height:31.85pt;width:187.5pt;z-index:251664384;mso-width-relative:page;mso-height-relative:page;" filled="f" stroked="t" coordsize="21600,21600" o:gfxdata="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F2tcy1gAAAAcBAAAPAAAAAAAAAAEAIAAAACIAAABkcnMvZG93bnJldi54bWxQ&#10;SwECFAAUAAAACACHTuJAu8GDCvkBAADpAwAADgAAAAAAAAABACAAAAAlAQAAZHJzL2Uyb0RvYy54&#10;bWxQSwUGAAAAAAYABgBZAQAAk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kern w:val="0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8255</wp:posOffset>
                      </wp:positionV>
                      <wp:extent cx="776605" cy="542925"/>
                      <wp:effectExtent l="2540" t="3810" r="20955" b="5715"/>
                      <wp:wrapNone/>
                      <wp:docPr id="4" name="自选图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6605" cy="5429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1" o:spid="_x0000_s1026" o:spt="32" type="#_x0000_t32" style="position:absolute;left:0pt;margin-left:-4.1pt;margin-top:0.65pt;height:42.75pt;width:61.15pt;z-index:251663360;mso-width-relative:page;mso-height-relative:page;" filled="f" stroked="t" coordsize="21600,21600" o:gfxdata="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Z+0mLVAAAABwEAAA8AAAAAAAAAAQAgAAAAIgAAAGRycy9kb3ducmV2LnhtbFBL&#10;AQIUABQAAAAIAIdO4kCuzrxT+QEAAOgDAAAOAAAAAAAAAAEAIAAAACQBAABkcnMvZTJvRG9jLnht&#10;bFBLBQYAAAAABgAGAFkBAACP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kern w:val="0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197485</wp:posOffset>
                      </wp:positionV>
                      <wp:extent cx="793115" cy="2584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3115" cy="258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00" w:lineRule="exact"/>
                                    <w:rPr>
                                      <w:rFonts w:ascii="黑体" w:hAnsi="黑体" w:eastAsia="黑体" w:cs="黑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18"/>
                                      <w:szCs w:val="18"/>
                                    </w:rPr>
                                    <w:t>累计发生额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4.6pt;margin-top:15.55pt;height:20.35pt;width:62.45pt;z-index:251661312;mso-width-relative:page;mso-height-relative:page;" filled="f" stroked="f" coordsize="21600,21600" o:gfxdata="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Bq5bCTWAAAA&#10;CAEAAA8AAAAAAAAAAQAgAAAAIgAAAGRycy9kb3ducmV2LnhtbFBLAQIUABQAAAAIAIdO4kCZbeCt&#10;rQEAAE0DAAAOAAAAAAAAAAEAIAAAACUBAABkcnMvZTJvRG9jLnhtbFBLBQYAAAAABgAGAFkBAABE&#10;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00" w:lineRule="exact"/>
                              <w:rPr>
                                <w:rFonts w:ascii="黑体" w:hAnsi="黑体" w:eastAsia="黑体" w:cs="黑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</w:rPr>
                              <w:t>累计发生额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448945" cy="215265"/>
                      <wp:effectExtent l="0" t="0" r="0" b="0"/>
                      <wp:wrapNone/>
                      <wp:docPr id="1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945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00" w:lineRule="exact"/>
                                    <w:rPr>
                                      <w:rFonts w:ascii="黑体" w:hAnsi="黑体" w:eastAsia="黑体" w:cs="黑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18"/>
                                      <w:szCs w:val="18"/>
                                    </w:rPr>
                                    <w:t>科目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8" o:spid="_x0000_s1026" o:spt="1" style="position:absolute;left:0pt;margin-left:-4.1pt;margin-top:26.45pt;height:16.95pt;width:35.35pt;z-index:251660288;mso-width-relative:page;mso-height-relative:page;" filled="f" stroked="f" coordsize="21600,21600" o:gfxdata="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BZgcsNgAAAAHAQAADwAAAAAA&#10;AAABACAAAAAiAAAAZHJzL2Rvd25yZXYueG1sUEsBAhQAFAAAAAgAh07iQFEP6LShAQAAQAMAAA4A&#10;AAAAAAAAAQAgAAAAJwEAAGRycy9lMm9Eb2MueG1sUEsFBgAAAAAGAAYAWQEAADo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00" w:lineRule="exact"/>
                              <w:rPr>
                                <w:rFonts w:ascii="黑体" w:hAnsi="黑体" w:eastAsia="黑体" w:cs="黑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</w:rPr>
                              <w:t>科目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5080</wp:posOffset>
                      </wp:positionV>
                      <wp:extent cx="900430" cy="291465"/>
                      <wp:effectExtent l="0" t="0" r="0" b="0"/>
                      <wp:wrapNone/>
                      <wp:docPr id="3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04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00" w:lineRule="exact"/>
                                    <w:rPr>
                                      <w:rFonts w:ascii="黑体" w:hAnsi="黑体" w:eastAsia="黑体" w:cs="黑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sz w:val="18"/>
                                      <w:szCs w:val="18"/>
                                    </w:rPr>
                                    <w:t>研发项目编号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10" o:spid="_x0000_s1026" o:spt="202" type="#_x0000_t202" style="position:absolute;left:0pt;margin-left:112.5pt;margin-top:0.4pt;height:22.95pt;width:70.9pt;z-index:251662336;mso-width-relative:page;mso-height-relative:margin;mso-height-percent:200;" filled="f" stroked="f" coordsize="21600,21600" o:gfxdata="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anMwQ1gAAAAcBAAAPAAAAAAAAAAEAIAAAACIAAABkcnMvZG93bnJldi54bWxQSwECFAAUAAAA&#10;CACHTuJAJO1libcBAABoAwAADgAAAAAAAAABACAAAAAlAQAAZHJzL2Uyb0RvYy54bWxQSwUGAAAA&#10;AAYABgBZAQAATgU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spacing w:line="300" w:lineRule="exact"/>
                              <w:rPr>
                                <w:rFonts w:ascii="黑体" w:hAnsi="黑体" w:eastAsia="黑体" w:cs="黑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</w:rPr>
                              <w:t>研发项目编号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项目1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项目2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项目3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项目4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项目5</w:t>
            </w: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一、内部研究开发投入额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其中：人员人工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ind w:firstLine="540" w:firstLineChars="300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直接投入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折旧费用于长期待摊费用摊销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设计费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设备调试费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无形资产摊销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其他费用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二、委托外部研究开发投入额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其中：境内的外部研发投入额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三、研究开发投入额（内、外部）小计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其他费用占总费用比例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总收入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794" w:type="dxa"/>
            <w:shd w:val="clear" w:color="auto" w:fill="auto"/>
            <w:vAlign w:val="center"/>
          </w:tcPr>
          <w:p>
            <w:pPr>
              <w:spacing w:line="300" w:lineRule="exact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  <w:t>费用占比收入比例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kern w:val="0"/>
                <w:sz w:val="18"/>
                <w:szCs w:val="18"/>
                <w:highlight w:val="none"/>
              </w:rPr>
            </w:pPr>
          </w:p>
        </w:tc>
      </w:tr>
    </w:tbl>
    <w:p>
      <w:pPr>
        <w:spacing w:line="560" w:lineRule="exact"/>
        <w:ind w:firstLine="120" w:firstLineChars="43"/>
        <w:textAlignment w:val="baseline"/>
        <w:rPr>
          <w:rFonts w:ascii="Times New Roman" w:hAnsi="Times New Roman" w:eastAsia="黑体"/>
          <w:highlight w:val="none"/>
        </w:rPr>
      </w:pPr>
      <w:r>
        <w:rPr>
          <w:rFonts w:ascii="Times New Roman" w:hAnsi="Times New Roman" w:eastAsia="黑体"/>
          <w:highlight w:val="none"/>
        </w:rPr>
        <w:t>范例二：</w:t>
      </w:r>
    </w:p>
    <w:p>
      <w:pPr>
        <w:spacing w:line="560" w:lineRule="exact"/>
        <w:jc w:val="center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ascii="Times New Roman" w:hAnsi="Times New Roman" w:eastAsia="黑体"/>
          <w:sz w:val="24"/>
          <w:szCs w:val="24"/>
          <w:highlight w:val="none"/>
        </w:rPr>
        <w:t>企业202</w:t>
      </w:r>
      <w:r>
        <w:rPr>
          <w:rFonts w:hint="eastAsia" w:ascii="Times New Roman" w:hAnsi="Times New Roman" w:eastAsia="黑体"/>
          <w:sz w:val="24"/>
          <w:szCs w:val="24"/>
          <w:highlight w:val="none"/>
          <w:lang w:val="en-US" w:eastAsia="zh-CN"/>
        </w:rPr>
        <w:t>5</w:t>
      </w:r>
      <w:r>
        <w:rPr>
          <w:rFonts w:ascii="Times New Roman" w:hAnsi="Times New Roman" w:eastAsia="黑体"/>
          <w:sz w:val="24"/>
          <w:szCs w:val="24"/>
          <w:highlight w:val="none"/>
        </w:rPr>
        <w:t>年度研究开发费用会计账</w:t>
      </w:r>
    </w:p>
    <w:p>
      <w:pPr>
        <w:spacing w:line="560" w:lineRule="exact"/>
        <w:ind w:firstLine="103" w:firstLineChars="43"/>
        <w:textAlignment w:val="baseline"/>
        <w:rPr>
          <w:rFonts w:ascii="Times New Roman" w:hAnsi="Times New Roman" w:eastAsia="黑体"/>
          <w:sz w:val="24"/>
          <w:szCs w:val="24"/>
          <w:highlight w:val="none"/>
        </w:rPr>
      </w:pPr>
      <w:r>
        <w:rPr>
          <w:rFonts w:ascii="Times New Roman" w:hAnsi="Times New Roman" w:eastAsia="黑体"/>
          <w:sz w:val="24"/>
          <w:szCs w:val="24"/>
          <w:highlight w:val="none"/>
        </w:rPr>
        <w:t>编制单位：                                                                                  单位：人民币</w:t>
      </w:r>
      <w:r>
        <w:rPr>
          <w:rFonts w:hint="eastAsia" w:ascii="Times New Roman" w:hAnsi="Times New Roman" w:eastAsia="黑体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黑体"/>
          <w:sz w:val="24"/>
          <w:szCs w:val="24"/>
          <w:highlight w:val="none"/>
        </w:rPr>
        <w:t>元</w:t>
      </w:r>
    </w:p>
    <w:tbl>
      <w:tblPr>
        <w:tblStyle w:val="8"/>
        <w:tblW w:w="1460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534"/>
        <w:gridCol w:w="992"/>
        <w:gridCol w:w="709"/>
        <w:gridCol w:w="709"/>
        <w:gridCol w:w="708"/>
        <w:gridCol w:w="851"/>
        <w:gridCol w:w="850"/>
        <w:gridCol w:w="709"/>
        <w:gridCol w:w="851"/>
        <w:gridCol w:w="992"/>
        <w:gridCol w:w="850"/>
        <w:gridCol w:w="993"/>
        <w:gridCol w:w="850"/>
        <w:gridCol w:w="992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Merge w:val="restart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编号</w:t>
            </w:r>
          </w:p>
        </w:tc>
        <w:tc>
          <w:tcPr>
            <w:tcW w:w="1534" w:type="dxa"/>
            <w:vMerge w:val="restart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研发项目名称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项目执行时间</w:t>
            </w:r>
          </w:p>
        </w:tc>
        <w:tc>
          <w:tcPr>
            <w:tcW w:w="10064" w:type="dxa"/>
            <w:gridSpan w:val="12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hint="default" w:ascii="Times New Roman" w:hAnsi="Times New Roman" w:eastAsia="黑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Times New Roman" w:hAnsi="Times New Roman" w:eastAsia="黑体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年费用总计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300" w:lineRule="exact"/>
              <w:ind w:firstLine="90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人员人工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直接投入</w:t>
            </w: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设计费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折旧费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其他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工时</w:t>
            </w: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工资</w:t>
            </w: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社保</w:t>
            </w: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公积金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动力燃料</w:t>
            </w: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材料</w:t>
            </w: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加工费</w:t>
            </w: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技术服务费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折旧费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专利费用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检测费</w:t>
            </w: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sz w:val="18"/>
                <w:szCs w:val="18"/>
                <w:highlight w:val="none"/>
              </w:rPr>
              <w:t>其他费用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35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35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35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35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35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5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534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 w:eastAsia="黑体"/>
                <w:sz w:val="18"/>
                <w:szCs w:val="18"/>
                <w:highlight w:val="none"/>
              </w:rPr>
            </w:pPr>
          </w:p>
        </w:tc>
      </w:tr>
    </w:tbl>
    <w:p>
      <w:pPr>
        <w:spacing w:line="600" w:lineRule="exact"/>
        <w:ind w:firstLine="137" w:firstLineChars="43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</w:p>
    <w:p>
      <w:pPr>
        <w:spacing w:line="600" w:lineRule="exact"/>
        <w:ind w:firstLine="137" w:firstLineChars="43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</w:p>
    <w:p>
      <w:pPr>
        <w:spacing w:line="600" w:lineRule="exact"/>
        <w:textAlignment w:val="baseline"/>
        <w:rPr>
          <w:rFonts w:ascii="Times New Roman" w:hAnsi="Times New Roman" w:eastAsia="黑体"/>
          <w:sz w:val="32"/>
          <w:szCs w:val="32"/>
          <w:highlight w:val="none"/>
        </w:rPr>
      </w:pPr>
    </w:p>
    <w:sectPr>
      <w:pgSz w:w="16838" w:h="11906" w:orient="landscape"/>
      <w:pgMar w:top="1134" w:right="1474" w:bottom="1134" w:left="1587" w:header="851" w:footer="992" w:gutter="0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vKRGgxAgAAYw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ykRo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trackRevisions w:val="1"/>
  <w:documentProtection w:enforcement="0"/>
  <w:defaultTabStop w:val="420"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23"/>
    <w:rsid w:val="00000A42"/>
    <w:rsid w:val="000015AF"/>
    <w:rsid w:val="00004D6F"/>
    <w:rsid w:val="00014B08"/>
    <w:rsid w:val="00020A0A"/>
    <w:rsid w:val="000264D1"/>
    <w:rsid w:val="00033E36"/>
    <w:rsid w:val="000363F8"/>
    <w:rsid w:val="00037326"/>
    <w:rsid w:val="00037AA3"/>
    <w:rsid w:val="000415ED"/>
    <w:rsid w:val="000507EC"/>
    <w:rsid w:val="00057F44"/>
    <w:rsid w:val="000752D1"/>
    <w:rsid w:val="0007546B"/>
    <w:rsid w:val="00075B78"/>
    <w:rsid w:val="00077780"/>
    <w:rsid w:val="0009392E"/>
    <w:rsid w:val="000B2B7A"/>
    <w:rsid w:val="000B6EE1"/>
    <w:rsid w:val="000C0CE7"/>
    <w:rsid w:val="000D43DD"/>
    <w:rsid w:val="000E2DBE"/>
    <w:rsid w:val="000E5F44"/>
    <w:rsid w:val="000E6E69"/>
    <w:rsid w:val="000F2213"/>
    <w:rsid w:val="000F5125"/>
    <w:rsid w:val="000F6B8A"/>
    <w:rsid w:val="000F74F1"/>
    <w:rsid w:val="00101A70"/>
    <w:rsid w:val="00101C25"/>
    <w:rsid w:val="00105D63"/>
    <w:rsid w:val="00120247"/>
    <w:rsid w:val="00130E99"/>
    <w:rsid w:val="0013407B"/>
    <w:rsid w:val="001373C6"/>
    <w:rsid w:val="00140305"/>
    <w:rsid w:val="00164A52"/>
    <w:rsid w:val="00164FB3"/>
    <w:rsid w:val="00174777"/>
    <w:rsid w:val="001766A5"/>
    <w:rsid w:val="00177726"/>
    <w:rsid w:val="001827B8"/>
    <w:rsid w:val="00186006"/>
    <w:rsid w:val="00192758"/>
    <w:rsid w:val="0019686A"/>
    <w:rsid w:val="001A451C"/>
    <w:rsid w:val="001C6B29"/>
    <w:rsid w:val="001D4ACD"/>
    <w:rsid w:val="001F5E1C"/>
    <w:rsid w:val="002033D8"/>
    <w:rsid w:val="00204A25"/>
    <w:rsid w:val="0021019E"/>
    <w:rsid w:val="00215816"/>
    <w:rsid w:val="00216AEA"/>
    <w:rsid w:val="00223140"/>
    <w:rsid w:val="00233EC1"/>
    <w:rsid w:val="00234117"/>
    <w:rsid w:val="0023630F"/>
    <w:rsid w:val="0023746D"/>
    <w:rsid w:val="00252965"/>
    <w:rsid w:val="00252A54"/>
    <w:rsid w:val="00253EDD"/>
    <w:rsid w:val="00257FB8"/>
    <w:rsid w:val="00263815"/>
    <w:rsid w:val="002658E0"/>
    <w:rsid w:val="0027111C"/>
    <w:rsid w:val="00277D89"/>
    <w:rsid w:val="00280043"/>
    <w:rsid w:val="00283F45"/>
    <w:rsid w:val="00285A5F"/>
    <w:rsid w:val="00293999"/>
    <w:rsid w:val="002A103D"/>
    <w:rsid w:val="002A323B"/>
    <w:rsid w:val="002A676D"/>
    <w:rsid w:val="002B2413"/>
    <w:rsid w:val="002B2D49"/>
    <w:rsid w:val="002C227D"/>
    <w:rsid w:val="002C708F"/>
    <w:rsid w:val="002D451F"/>
    <w:rsid w:val="002D5DF8"/>
    <w:rsid w:val="002D7663"/>
    <w:rsid w:val="002E0C3D"/>
    <w:rsid w:val="002F2E0D"/>
    <w:rsid w:val="0031089F"/>
    <w:rsid w:val="00325F06"/>
    <w:rsid w:val="003314E2"/>
    <w:rsid w:val="003328AE"/>
    <w:rsid w:val="00346B2B"/>
    <w:rsid w:val="003510CA"/>
    <w:rsid w:val="00363ABB"/>
    <w:rsid w:val="00384FBE"/>
    <w:rsid w:val="0038601A"/>
    <w:rsid w:val="003A3751"/>
    <w:rsid w:val="003A780F"/>
    <w:rsid w:val="003B12E7"/>
    <w:rsid w:val="003B36C6"/>
    <w:rsid w:val="003B657F"/>
    <w:rsid w:val="003D2373"/>
    <w:rsid w:val="003E7D8A"/>
    <w:rsid w:val="003F0D58"/>
    <w:rsid w:val="00400F84"/>
    <w:rsid w:val="00410824"/>
    <w:rsid w:val="00412029"/>
    <w:rsid w:val="00412F4E"/>
    <w:rsid w:val="00426A8B"/>
    <w:rsid w:val="0042744C"/>
    <w:rsid w:val="00427E22"/>
    <w:rsid w:val="0043008D"/>
    <w:rsid w:val="00434CBE"/>
    <w:rsid w:val="004353A1"/>
    <w:rsid w:val="00435AA6"/>
    <w:rsid w:val="00441A19"/>
    <w:rsid w:val="00443F6E"/>
    <w:rsid w:val="00450074"/>
    <w:rsid w:val="00452915"/>
    <w:rsid w:val="004559D9"/>
    <w:rsid w:val="00473B97"/>
    <w:rsid w:val="004835B1"/>
    <w:rsid w:val="00483C70"/>
    <w:rsid w:val="00491E15"/>
    <w:rsid w:val="00492FB5"/>
    <w:rsid w:val="004A5296"/>
    <w:rsid w:val="004B47CF"/>
    <w:rsid w:val="004B4BE7"/>
    <w:rsid w:val="004B50D0"/>
    <w:rsid w:val="004B551E"/>
    <w:rsid w:val="004B7CA1"/>
    <w:rsid w:val="004D7352"/>
    <w:rsid w:val="004F59AD"/>
    <w:rsid w:val="004F5E11"/>
    <w:rsid w:val="004F6E94"/>
    <w:rsid w:val="00501743"/>
    <w:rsid w:val="00503A64"/>
    <w:rsid w:val="005051AE"/>
    <w:rsid w:val="00505619"/>
    <w:rsid w:val="00521E23"/>
    <w:rsid w:val="00531212"/>
    <w:rsid w:val="00537A77"/>
    <w:rsid w:val="00542AAD"/>
    <w:rsid w:val="00553DAB"/>
    <w:rsid w:val="005543E7"/>
    <w:rsid w:val="00560613"/>
    <w:rsid w:val="00566D9D"/>
    <w:rsid w:val="00575033"/>
    <w:rsid w:val="0057535B"/>
    <w:rsid w:val="0058063F"/>
    <w:rsid w:val="005833EF"/>
    <w:rsid w:val="00587EEA"/>
    <w:rsid w:val="00592A85"/>
    <w:rsid w:val="005957A3"/>
    <w:rsid w:val="00596435"/>
    <w:rsid w:val="00597630"/>
    <w:rsid w:val="005A6D07"/>
    <w:rsid w:val="005B74E1"/>
    <w:rsid w:val="005C0E2C"/>
    <w:rsid w:val="005D0193"/>
    <w:rsid w:val="005D2D02"/>
    <w:rsid w:val="005E3B2E"/>
    <w:rsid w:val="005E3C5E"/>
    <w:rsid w:val="005E40B2"/>
    <w:rsid w:val="005E7EB0"/>
    <w:rsid w:val="005F0219"/>
    <w:rsid w:val="005F11A2"/>
    <w:rsid w:val="005F1318"/>
    <w:rsid w:val="005F2210"/>
    <w:rsid w:val="005F3B42"/>
    <w:rsid w:val="0060383A"/>
    <w:rsid w:val="00606D74"/>
    <w:rsid w:val="00614FE3"/>
    <w:rsid w:val="00615624"/>
    <w:rsid w:val="006162E5"/>
    <w:rsid w:val="00624FBD"/>
    <w:rsid w:val="00633B67"/>
    <w:rsid w:val="00636D46"/>
    <w:rsid w:val="00637872"/>
    <w:rsid w:val="00640458"/>
    <w:rsid w:val="00646AA2"/>
    <w:rsid w:val="00651AAF"/>
    <w:rsid w:val="006611C2"/>
    <w:rsid w:val="00665BC4"/>
    <w:rsid w:val="006708D7"/>
    <w:rsid w:val="006730DE"/>
    <w:rsid w:val="006744DD"/>
    <w:rsid w:val="00680507"/>
    <w:rsid w:val="006847F6"/>
    <w:rsid w:val="0068582D"/>
    <w:rsid w:val="00686376"/>
    <w:rsid w:val="00690108"/>
    <w:rsid w:val="006902C0"/>
    <w:rsid w:val="00690FB2"/>
    <w:rsid w:val="00693279"/>
    <w:rsid w:val="00694C54"/>
    <w:rsid w:val="006A1487"/>
    <w:rsid w:val="006C5C0D"/>
    <w:rsid w:val="006D1D2F"/>
    <w:rsid w:val="006D6182"/>
    <w:rsid w:val="006E40DE"/>
    <w:rsid w:val="006E5306"/>
    <w:rsid w:val="006F0E13"/>
    <w:rsid w:val="006F151C"/>
    <w:rsid w:val="006F259E"/>
    <w:rsid w:val="006F437C"/>
    <w:rsid w:val="00723B21"/>
    <w:rsid w:val="00724203"/>
    <w:rsid w:val="00731AAF"/>
    <w:rsid w:val="00731E98"/>
    <w:rsid w:val="00741546"/>
    <w:rsid w:val="00746332"/>
    <w:rsid w:val="00746A6E"/>
    <w:rsid w:val="007512F2"/>
    <w:rsid w:val="0076461C"/>
    <w:rsid w:val="0076705B"/>
    <w:rsid w:val="00767C1F"/>
    <w:rsid w:val="00773D5B"/>
    <w:rsid w:val="00775B32"/>
    <w:rsid w:val="00776FA9"/>
    <w:rsid w:val="00780AD5"/>
    <w:rsid w:val="00782810"/>
    <w:rsid w:val="00786CED"/>
    <w:rsid w:val="00794D3C"/>
    <w:rsid w:val="007962A4"/>
    <w:rsid w:val="007B709C"/>
    <w:rsid w:val="007C026F"/>
    <w:rsid w:val="007C0479"/>
    <w:rsid w:val="007C18D4"/>
    <w:rsid w:val="007D6F5F"/>
    <w:rsid w:val="007E6912"/>
    <w:rsid w:val="007F2706"/>
    <w:rsid w:val="007F4F58"/>
    <w:rsid w:val="007F5FCA"/>
    <w:rsid w:val="00825E94"/>
    <w:rsid w:val="008272F0"/>
    <w:rsid w:val="00832061"/>
    <w:rsid w:val="00832094"/>
    <w:rsid w:val="00834625"/>
    <w:rsid w:val="0084089B"/>
    <w:rsid w:val="00843461"/>
    <w:rsid w:val="0085076A"/>
    <w:rsid w:val="00853EE8"/>
    <w:rsid w:val="00854DD5"/>
    <w:rsid w:val="00862D1C"/>
    <w:rsid w:val="00864B6C"/>
    <w:rsid w:val="00866F00"/>
    <w:rsid w:val="00894707"/>
    <w:rsid w:val="0089534E"/>
    <w:rsid w:val="008A01FE"/>
    <w:rsid w:val="008A1C7E"/>
    <w:rsid w:val="008A43C1"/>
    <w:rsid w:val="008B3FF9"/>
    <w:rsid w:val="008B714E"/>
    <w:rsid w:val="008D2FA5"/>
    <w:rsid w:val="008D43B3"/>
    <w:rsid w:val="008E05E0"/>
    <w:rsid w:val="008E24F0"/>
    <w:rsid w:val="008E27F2"/>
    <w:rsid w:val="008F0296"/>
    <w:rsid w:val="008F178C"/>
    <w:rsid w:val="008F285C"/>
    <w:rsid w:val="00903840"/>
    <w:rsid w:val="00914E21"/>
    <w:rsid w:val="0092241E"/>
    <w:rsid w:val="00930ADB"/>
    <w:rsid w:val="00943F34"/>
    <w:rsid w:val="00944740"/>
    <w:rsid w:val="00953F3E"/>
    <w:rsid w:val="009633B8"/>
    <w:rsid w:val="00965CDA"/>
    <w:rsid w:val="009668BE"/>
    <w:rsid w:val="0097511F"/>
    <w:rsid w:val="0099031A"/>
    <w:rsid w:val="009A4449"/>
    <w:rsid w:val="009A4D09"/>
    <w:rsid w:val="009A714F"/>
    <w:rsid w:val="009B173E"/>
    <w:rsid w:val="009D0054"/>
    <w:rsid w:val="009D15F6"/>
    <w:rsid w:val="009D3556"/>
    <w:rsid w:val="009D359E"/>
    <w:rsid w:val="009E2C40"/>
    <w:rsid w:val="009E45F9"/>
    <w:rsid w:val="009F43FB"/>
    <w:rsid w:val="00A008C5"/>
    <w:rsid w:val="00A0295B"/>
    <w:rsid w:val="00A1524E"/>
    <w:rsid w:val="00A16ACA"/>
    <w:rsid w:val="00A2200B"/>
    <w:rsid w:val="00A22E87"/>
    <w:rsid w:val="00A279EC"/>
    <w:rsid w:val="00A454D5"/>
    <w:rsid w:val="00A458E7"/>
    <w:rsid w:val="00A459E5"/>
    <w:rsid w:val="00A5133B"/>
    <w:rsid w:val="00A64CDE"/>
    <w:rsid w:val="00A71519"/>
    <w:rsid w:val="00A72128"/>
    <w:rsid w:val="00A72717"/>
    <w:rsid w:val="00A7307B"/>
    <w:rsid w:val="00A815B0"/>
    <w:rsid w:val="00A8618A"/>
    <w:rsid w:val="00AA14F8"/>
    <w:rsid w:val="00AA3B55"/>
    <w:rsid w:val="00AB5021"/>
    <w:rsid w:val="00AC5E20"/>
    <w:rsid w:val="00AC5FC4"/>
    <w:rsid w:val="00AC6982"/>
    <w:rsid w:val="00AE1B44"/>
    <w:rsid w:val="00AF413E"/>
    <w:rsid w:val="00AF6EEC"/>
    <w:rsid w:val="00B0096A"/>
    <w:rsid w:val="00B07368"/>
    <w:rsid w:val="00B16251"/>
    <w:rsid w:val="00B20D13"/>
    <w:rsid w:val="00B21F22"/>
    <w:rsid w:val="00B22655"/>
    <w:rsid w:val="00B239A7"/>
    <w:rsid w:val="00B32112"/>
    <w:rsid w:val="00B35D3E"/>
    <w:rsid w:val="00B40D58"/>
    <w:rsid w:val="00B4282F"/>
    <w:rsid w:val="00B47A12"/>
    <w:rsid w:val="00B6299D"/>
    <w:rsid w:val="00B63448"/>
    <w:rsid w:val="00B64386"/>
    <w:rsid w:val="00B654FE"/>
    <w:rsid w:val="00B75EC2"/>
    <w:rsid w:val="00B86340"/>
    <w:rsid w:val="00BA17B6"/>
    <w:rsid w:val="00BA3F16"/>
    <w:rsid w:val="00BA73D5"/>
    <w:rsid w:val="00BA7B7B"/>
    <w:rsid w:val="00BB1706"/>
    <w:rsid w:val="00BB1EAB"/>
    <w:rsid w:val="00BB2DE6"/>
    <w:rsid w:val="00BB3ADE"/>
    <w:rsid w:val="00BC12B3"/>
    <w:rsid w:val="00BC7DE7"/>
    <w:rsid w:val="00BD2166"/>
    <w:rsid w:val="00BF05C3"/>
    <w:rsid w:val="00BF0CF9"/>
    <w:rsid w:val="00BF2457"/>
    <w:rsid w:val="00BF6B65"/>
    <w:rsid w:val="00BF78D2"/>
    <w:rsid w:val="00C13956"/>
    <w:rsid w:val="00C141AA"/>
    <w:rsid w:val="00C158F7"/>
    <w:rsid w:val="00C326AE"/>
    <w:rsid w:val="00C413CA"/>
    <w:rsid w:val="00C4402E"/>
    <w:rsid w:val="00C45B15"/>
    <w:rsid w:val="00C51F47"/>
    <w:rsid w:val="00C74F9F"/>
    <w:rsid w:val="00C7583E"/>
    <w:rsid w:val="00C76ACA"/>
    <w:rsid w:val="00C77A39"/>
    <w:rsid w:val="00C80752"/>
    <w:rsid w:val="00C927A1"/>
    <w:rsid w:val="00C95DDA"/>
    <w:rsid w:val="00CA06AE"/>
    <w:rsid w:val="00CA075C"/>
    <w:rsid w:val="00CA6306"/>
    <w:rsid w:val="00CC253D"/>
    <w:rsid w:val="00CC3762"/>
    <w:rsid w:val="00CC45B3"/>
    <w:rsid w:val="00CC5468"/>
    <w:rsid w:val="00CD52FB"/>
    <w:rsid w:val="00CF17D4"/>
    <w:rsid w:val="00CF2ABC"/>
    <w:rsid w:val="00CF3251"/>
    <w:rsid w:val="00CF3B23"/>
    <w:rsid w:val="00CF4552"/>
    <w:rsid w:val="00D00857"/>
    <w:rsid w:val="00D03CC3"/>
    <w:rsid w:val="00D05667"/>
    <w:rsid w:val="00D063F1"/>
    <w:rsid w:val="00D105F9"/>
    <w:rsid w:val="00D10D8D"/>
    <w:rsid w:val="00D13A60"/>
    <w:rsid w:val="00D14E0C"/>
    <w:rsid w:val="00D25C85"/>
    <w:rsid w:val="00D35342"/>
    <w:rsid w:val="00D41521"/>
    <w:rsid w:val="00D43F0A"/>
    <w:rsid w:val="00D52B29"/>
    <w:rsid w:val="00D53AD7"/>
    <w:rsid w:val="00D56F2E"/>
    <w:rsid w:val="00D617D7"/>
    <w:rsid w:val="00D64ADB"/>
    <w:rsid w:val="00D65D1A"/>
    <w:rsid w:val="00D66374"/>
    <w:rsid w:val="00D66B21"/>
    <w:rsid w:val="00D70D32"/>
    <w:rsid w:val="00D71D4C"/>
    <w:rsid w:val="00D91897"/>
    <w:rsid w:val="00D93355"/>
    <w:rsid w:val="00D976DA"/>
    <w:rsid w:val="00DB2DA9"/>
    <w:rsid w:val="00DB3502"/>
    <w:rsid w:val="00DB3BA0"/>
    <w:rsid w:val="00DB3C1B"/>
    <w:rsid w:val="00DD1A0B"/>
    <w:rsid w:val="00DD2EA5"/>
    <w:rsid w:val="00DD4831"/>
    <w:rsid w:val="00DE44EC"/>
    <w:rsid w:val="00DF468A"/>
    <w:rsid w:val="00DF50B7"/>
    <w:rsid w:val="00DF769D"/>
    <w:rsid w:val="00E05670"/>
    <w:rsid w:val="00E143F5"/>
    <w:rsid w:val="00E14EB5"/>
    <w:rsid w:val="00E17160"/>
    <w:rsid w:val="00E33344"/>
    <w:rsid w:val="00E40F65"/>
    <w:rsid w:val="00E5481E"/>
    <w:rsid w:val="00E733D3"/>
    <w:rsid w:val="00E73DBB"/>
    <w:rsid w:val="00E770CB"/>
    <w:rsid w:val="00E82169"/>
    <w:rsid w:val="00E83A2B"/>
    <w:rsid w:val="00E84ECE"/>
    <w:rsid w:val="00E86374"/>
    <w:rsid w:val="00E970C3"/>
    <w:rsid w:val="00EA3139"/>
    <w:rsid w:val="00EA476D"/>
    <w:rsid w:val="00EB68C9"/>
    <w:rsid w:val="00EC267F"/>
    <w:rsid w:val="00EC26E8"/>
    <w:rsid w:val="00EC5F0C"/>
    <w:rsid w:val="00ED2255"/>
    <w:rsid w:val="00ED46C0"/>
    <w:rsid w:val="00ED744D"/>
    <w:rsid w:val="00EE29AB"/>
    <w:rsid w:val="00EE4C80"/>
    <w:rsid w:val="00EF14F7"/>
    <w:rsid w:val="00EF2D5C"/>
    <w:rsid w:val="00F02E3D"/>
    <w:rsid w:val="00F05934"/>
    <w:rsid w:val="00F06C5E"/>
    <w:rsid w:val="00F10FB5"/>
    <w:rsid w:val="00F14F18"/>
    <w:rsid w:val="00F44058"/>
    <w:rsid w:val="00F464A4"/>
    <w:rsid w:val="00F52A18"/>
    <w:rsid w:val="00F65D7B"/>
    <w:rsid w:val="00F80E69"/>
    <w:rsid w:val="00F87280"/>
    <w:rsid w:val="00F91A50"/>
    <w:rsid w:val="00F96946"/>
    <w:rsid w:val="00FA59CB"/>
    <w:rsid w:val="00FB487B"/>
    <w:rsid w:val="00FB72B8"/>
    <w:rsid w:val="00FD2C1A"/>
    <w:rsid w:val="00FD636F"/>
    <w:rsid w:val="00FE26B9"/>
    <w:rsid w:val="00FF10D2"/>
    <w:rsid w:val="00FF19F9"/>
    <w:rsid w:val="00FF6302"/>
    <w:rsid w:val="02B754D0"/>
    <w:rsid w:val="0594033E"/>
    <w:rsid w:val="09653417"/>
    <w:rsid w:val="09C551B2"/>
    <w:rsid w:val="0AAC2E92"/>
    <w:rsid w:val="0C5A155B"/>
    <w:rsid w:val="0CE62E3A"/>
    <w:rsid w:val="135A74C9"/>
    <w:rsid w:val="135C08F3"/>
    <w:rsid w:val="15767345"/>
    <w:rsid w:val="17D40277"/>
    <w:rsid w:val="185574A6"/>
    <w:rsid w:val="18E6371B"/>
    <w:rsid w:val="1C25283A"/>
    <w:rsid w:val="1C6075DA"/>
    <w:rsid w:val="1C753083"/>
    <w:rsid w:val="1EF31330"/>
    <w:rsid w:val="1FB57409"/>
    <w:rsid w:val="214B794E"/>
    <w:rsid w:val="23A05466"/>
    <w:rsid w:val="24076223"/>
    <w:rsid w:val="2487266A"/>
    <w:rsid w:val="2540365C"/>
    <w:rsid w:val="26CC4FDA"/>
    <w:rsid w:val="274A6934"/>
    <w:rsid w:val="2A1F61F6"/>
    <w:rsid w:val="2C6C7560"/>
    <w:rsid w:val="2D661946"/>
    <w:rsid w:val="2F5A3FC9"/>
    <w:rsid w:val="335E0339"/>
    <w:rsid w:val="336944E9"/>
    <w:rsid w:val="34347C1C"/>
    <w:rsid w:val="371B7249"/>
    <w:rsid w:val="37306116"/>
    <w:rsid w:val="382D7BB1"/>
    <w:rsid w:val="3AAC36F7"/>
    <w:rsid w:val="3ACB58CA"/>
    <w:rsid w:val="3BC4205C"/>
    <w:rsid w:val="3FAEF1E8"/>
    <w:rsid w:val="410E37D9"/>
    <w:rsid w:val="426D3E8B"/>
    <w:rsid w:val="435E433B"/>
    <w:rsid w:val="471560EF"/>
    <w:rsid w:val="47210BF1"/>
    <w:rsid w:val="4AB76544"/>
    <w:rsid w:val="4C936EB5"/>
    <w:rsid w:val="4CA4001C"/>
    <w:rsid w:val="4CE246F4"/>
    <w:rsid w:val="4F4400EE"/>
    <w:rsid w:val="53AA293A"/>
    <w:rsid w:val="544763BA"/>
    <w:rsid w:val="54FD630E"/>
    <w:rsid w:val="55571E59"/>
    <w:rsid w:val="55C4492E"/>
    <w:rsid w:val="56DE2D6F"/>
    <w:rsid w:val="572E0B66"/>
    <w:rsid w:val="576544CC"/>
    <w:rsid w:val="5B03201A"/>
    <w:rsid w:val="5B3C07E2"/>
    <w:rsid w:val="5C7B757C"/>
    <w:rsid w:val="5FB77CC5"/>
    <w:rsid w:val="5FDD4181"/>
    <w:rsid w:val="610142BC"/>
    <w:rsid w:val="61274045"/>
    <w:rsid w:val="61493756"/>
    <w:rsid w:val="694026B7"/>
    <w:rsid w:val="6A760A46"/>
    <w:rsid w:val="6BFBA90A"/>
    <w:rsid w:val="6F4D7B5B"/>
    <w:rsid w:val="72062EF1"/>
    <w:rsid w:val="72D8720E"/>
    <w:rsid w:val="74921F44"/>
    <w:rsid w:val="76CA7271"/>
    <w:rsid w:val="77471FF3"/>
    <w:rsid w:val="77E552A7"/>
    <w:rsid w:val="78D35531"/>
    <w:rsid w:val="79CA1258"/>
    <w:rsid w:val="7A5E5CC8"/>
    <w:rsid w:val="7F2753BA"/>
    <w:rsid w:val="9BF24271"/>
    <w:rsid w:val="BC7F40EC"/>
    <w:rsid w:val="EF5F7DDF"/>
    <w:rsid w:val="F8DFCD7B"/>
    <w:rsid w:val="FBFFB95C"/>
    <w:rsid w:val="FC559496"/>
    <w:rsid w:val="FD9B428D"/>
    <w:rsid w:val="FDBDA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仿宋_GB2312" w:hAnsi="Calibri" w:eastAsia="仿宋_GB2312" w:cs="Times New Roman"/>
      <w:kern w:val="2"/>
      <w:sz w:val="28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eastAsia="宋体"/>
      <w:sz w:val="18"/>
      <w:szCs w:val="18"/>
    </w:rPr>
  </w:style>
  <w:style w:type="paragraph" w:styleId="3">
    <w:name w:val="annotation text"/>
    <w:basedOn w:val="1"/>
    <w:link w:val="11"/>
    <w:semiHidden/>
    <w:qFormat/>
    <w:uiPriority w:val="99"/>
  </w:style>
  <w:style w:type="paragraph" w:styleId="4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</w:pPr>
    <w:rPr>
      <w:rFonts w:ascii="Calibri" w:eastAsia="宋体"/>
      <w:sz w:val="18"/>
      <w:szCs w:val="18"/>
    </w:rPr>
  </w:style>
  <w:style w:type="paragraph" w:styleId="6">
    <w:name w:val="annotation subject"/>
    <w:basedOn w:val="3"/>
    <w:next w:val="3"/>
    <w:link w:val="15"/>
    <w:semiHidden/>
    <w:qFormat/>
    <w:uiPriority w:val="99"/>
    <w:rPr>
      <w:b/>
      <w:bCs/>
    </w:rPr>
  </w:style>
  <w:style w:type="table" w:styleId="8">
    <w:name w:val="Table Grid"/>
    <w:basedOn w:val="7"/>
    <w:qFormat/>
    <w:uiPriority w:val="9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1">
    <w:name w:val="批注文字 Char"/>
    <w:link w:val="3"/>
    <w:semiHidden/>
    <w:qFormat/>
    <w:locked/>
    <w:uiPriority w:val="99"/>
    <w:rPr>
      <w:rFonts w:ascii="仿宋_GB2312" w:eastAsia="仿宋_GB2312" w:cs="Times New Roman"/>
      <w:sz w:val="28"/>
      <w:szCs w:val="28"/>
    </w:rPr>
  </w:style>
  <w:style w:type="character" w:customStyle="1" w:styleId="12">
    <w:name w:val="批注框文本 Char"/>
    <w:link w:val="4"/>
    <w:semiHidden/>
    <w:qFormat/>
    <w:locked/>
    <w:uiPriority w:val="99"/>
    <w:rPr>
      <w:rFonts w:ascii="仿宋_GB2312" w:eastAsia="仿宋_GB2312" w:cs="Times New Roman"/>
      <w:sz w:val="18"/>
      <w:szCs w:val="18"/>
    </w:rPr>
  </w:style>
  <w:style w:type="character" w:customStyle="1" w:styleId="13">
    <w:name w:val="页脚 Char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Char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批注主题 Char"/>
    <w:link w:val="6"/>
    <w:semiHidden/>
    <w:qFormat/>
    <w:locked/>
    <w:uiPriority w:val="99"/>
    <w:rPr>
      <w:rFonts w:ascii="仿宋_GB2312" w:eastAsia="仿宋_GB2312" w:cs="Times New Roman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5799</Words>
  <Characters>989</Characters>
  <Lines>8</Lines>
  <Paragraphs>13</Paragraphs>
  <TotalTime>8</TotalTime>
  <ScaleCrop>false</ScaleCrop>
  <LinksUpToDate>false</LinksUpToDate>
  <CharactersWithSpaces>6775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2022-02-11T00:04:00Z</dcterms:created>
  <dc:creator>尹幸源</dc:creator>
  <cp:lastModifiedBy>孙辉</cp:lastModifiedBy>
  <cp:lastPrinted>2023-03-10T01:59:00Z</cp:lastPrinted>
  <dcterms:modified xsi:type="dcterms:W3CDTF">2026-09-11T02:57:32Z</dcterms:modified>
  <dc:title>附件2：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186B710089CB492BA5FDC474A77725E9_13</vt:lpwstr>
  </property>
</Properties>
</file>