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kinsoku/>
        <w:wordWrap/>
        <w:overflowPunct/>
        <w:topLinePunct w:val="0"/>
        <w:autoSpaceDE/>
        <w:autoSpaceDN/>
        <w:bidi w:val="0"/>
        <w:spacing w:line="64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rPr>
          <w:rFonts w:hint="eastAsia"/>
          <w:lang w:val="en-US" w:eastAsia="zh-CN"/>
        </w:rPr>
      </w:pPr>
    </w:p>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highlight w:val="none"/>
        </w:rPr>
      </w:pPr>
      <w:r>
        <w:rPr>
          <w:rFonts w:hint="default" w:ascii="Times New Roman" w:hAnsi="Times New Roman" w:cs="Times New Roman"/>
          <w:color w:val="auto"/>
          <w:sz w:val="42"/>
          <w:szCs w:val="42"/>
          <w:highlight w:val="none"/>
        </w:rPr>
        <w:t>《东莞松山湖科技企业培育实施办法》</w:t>
      </w:r>
    </w:p>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highlight w:val="none"/>
        </w:rPr>
      </w:pPr>
      <w:r>
        <w:rPr>
          <w:rFonts w:hint="default" w:ascii="Times New Roman" w:hAnsi="Times New Roman" w:cs="Times New Roman"/>
          <w:color w:val="auto"/>
          <w:sz w:val="42"/>
          <w:szCs w:val="42"/>
          <w:highlight w:val="none"/>
        </w:rPr>
        <w:t>202</w:t>
      </w:r>
      <w:r>
        <w:rPr>
          <w:rFonts w:hint="default" w:ascii="Times New Roman" w:hAnsi="Times New Roman" w:cs="Times New Roman"/>
          <w:color w:val="auto"/>
          <w:sz w:val="42"/>
          <w:szCs w:val="42"/>
          <w:highlight w:val="none"/>
          <w:lang w:val="en-US" w:eastAsia="zh-CN"/>
        </w:rPr>
        <w:t>2</w:t>
      </w:r>
      <w:r>
        <w:rPr>
          <w:rFonts w:hint="default" w:ascii="Times New Roman" w:hAnsi="Times New Roman" w:cs="Times New Roman"/>
          <w:color w:val="auto"/>
          <w:sz w:val="42"/>
          <w:szCs w:val="42"/>
          <w:highlight w:val="none"/>
        </w:rPr>
        <w:t>年度</w:t>
      </w:r>
      <w:r>
        <w:rPr>
          <w:rFonts w:hint="default" w:ascii="Times New Roman" w:hAnsi="Times New Roman" w:cs="Times New Roman"/>
          <w:color w:val="auto"/>
          <w:sz w:val="42"/>
          <w:szCs w:val="42"/>
          <w:highlight w:val="none"/>
          <w:lang w:eastAsia="zh-CN"/>
        </w:rPr>
        <w:t>第一批次</w:t>
      </w:r>
      <w:r>
        <w:rPr>
          <w:rFonts w:hint="default" w:ascii="Times New Roman" w:hAnsi="Times New Roman" w:cs="Times New Roman"/>
          <w:color w:val="auto"/>
          <w:sz w:val="42"/>
          <w:szCs w:val="42"/>
          <w:highlight w:val="none"/>
        </w:rPr>
        <w:t>申报指南</w:t>
      </w:r>
    </w:p>
    <w:p>
      <w:pPr>
        <w:pageBreakBefore w:val="0"/>
        <w:kinsoku/>
        <w:wordWrap/>
        <w:overflowPunct/>
        <w:topLinePunct w:val="0"/>
        <w:autoSpaceDE/>
        <w:autoSpaceDN/>
        <w:bidi w:val="0"/>
        <w:adjustRightInd w:val="0"/>
        <w:snapToGrid w:val="0"/>
        <w:spacing w:line="640" w:lineRule="exact"/>
        <w:ind w:firstLine="640"/>
        <w:rPr>
          <w:rFonts w:hint="default" w:ascii="Times New Roman" w:hAnsi="Times New Roman" w:eastAsia="楷体_GB2312" w:cs="Times New Roman"/>
          <w:bCs/>
          <w:color w:val="auto"/>
          <w:szCs w:val="32"/>
          <w:highlight w:val="none"/>
        </w:rPr>
      </w:pPr>
    </w:p>
    <w:p>
      <w:pPr>
        <w:spacing w:line="560" w:lineRule="exact"/>
        <w:ind w:firstLine="640" w:firstLineChars="200"/>
        <w:textAlignment w:val="baseline"/>
        <w:rPr>
          <w:rFonts w:hint="eastAsia" w:hAnsi="黑体" w:eastAsia="黑体"/>
          <w:color w:val="000000"/>
          <w:sz w:val="32"/>
          <w:szCs w:val="32"/>
          <w:lang w:eastAsia="zh-CN"/>
        </w:rPr>
      </w:pPr>
      <w:r>
        <w:rPr>
          <w:rFonts w:hint="default" w:ascii="Times New Roman" w:hAnsi="Times New Roman" w:cs="Times New Roman"/>
          <w:color w:val="auto"/>
          <w:highlight w:val="none"/>
        </w:rPr>
        <w:t>《东莞松山湖科技企业培育实施办法》（以下简称“本政策”）202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年度</w:t>
      </w:r>
      <w:r>
        <w:rPr>
          <w:rFonts w:hint="eastAsia" w:cs="Times New Roman"/>
          <w:color w:val="auto"/>
          <w:highlight w:val="none"/>
          <w:lang w:eastAsia="zh-CN"/>
        </w:rPr>
        <w:t>第一批次</w:t>
      </w:r>
      <w:r>
        <w:rPr>
          <w:rFonts w:hint="default" w:ascii="Times New Roman" w:hAnsi="Times New Roman" w:cs="Times New Roman"/>
          <w:color w:val="auto"/>
          <w:highlight w:val="none"/>
        </w:rPr>
        <w:t>组织申报内容包括第八条</w:t>
      </w:r>
      <w:r>
        <w:rPr>
          <w:rFonts w:hint="eastAsia" w:cs="Times New Roman"/>
          <w:color w:val="auto"/>
          <w:highlight w:val="none"/>
          <w:lang w:eastAsia="zh-CN"/>
        </w:rPr>
        <w:t>（一）高企扶持奖励、</w:t>
      </w:r>
      <w:r>
        <w:rPr>
          <w:rFonts w:hint="default" w:ascii="Times New Roman" w:hAnsi="Times New Roman" w:cs="Times New Roman"/>
          <w:color w:val="auto"/>
          <w:highlight w:val="none"/>
          <w:lang w:eastAsia="zh-CN"/>
        </w:rPr>
        <w:t>第十条科研载体培育高企奖励、第十一条科技服务机构辅导高企奖励</w:t>
      </w:r>
      <w:r>
        <w:rPr>
          <w:rFonts w:hint="eastAsia" w:cs="Times New Roman"/>
          <w:color w:val="auto"/>
          <w:highlight w:val="none"/>
          <w:lang w:eastAsia="zh-CN"/>
        </w:rPr>
        <w:t>；</w:t>
      </w:r>
      <w:r>
        <w:rPr>
          <w:rFonts w:hint="eastAsia" w:ascii="Times New Roman" w:hAnsi="Times New Roman" w:cs="Times New Roman"/>
          <w:color w:val="auto"/>
          <w:highlight w:val="none"/>
          <w:lang w:eastAsia="zh-CN"/>
        </w:rPr>
        <w:t>未列入本批次申报对象的第八条（二）瞪羚企业奖励、第八条（三）百强企业奖励、第八条（四）双三企业扶持奖励、第八条（五）双五企业扶持奖励、第九条科技企业孵化器奖励，将于</w:t>
      </w:r>
      <w:r>
        <w:rPr>
          <w:rFonts w:hint="eastAsia" w:ascii="Times New Roman" w:hAnsi="Times New Roman" w:cs="Times New Roman"/>
          <w:color w:val="auto"/>
          <w:highlight w:val="none"/>
          <w:lang w:val="en-US" w:eastAsia="zh-CN"/>
        </w:rPr>
        <w:t>2022年6-7月（即2022年度第二批次）集中受理申报。</w:t>
      </w:r>
    </w:p>
    <w:p>
      <w:pPr>
        <w:numPr>
          <w:ilvl w:val="0"/>
          <w:numId w:val="0"/>
        </w:numPr>
        <w:spacing w:line="560" w:lineRule="exact"/>
        <w:ind w:firstLine="640" w:firstLineChars="200"/>
        <w:textAlignment w:val="baseline"/>
        <w:rPr>
          <w:rFonts w:eastAsia="黑体"/>
          <w:color w:val="000000"/>
          <w:sz w:val="32"/>
          <w:szCs w:val="32"/>
        </w:rPr>
      </w:pPr>
      <w:r>
        <w:rPr>
          <w:rFonts w:hint="eastAsia" w:hAnsi="黑体" w:eastAsia="黑体"/>
          <w:color w:val="000000"/>
          <w:sz w:val="32"/>
          <w:szCs w:val="32"/>
          <w:lang w:eastAsia="zh-CN"/>
        </w:rPr>
        <w:t>一、</w:t>
      </w:r>
      <w:r>
        <w:rPr>
          <w:rFonts w:hAnsi="黑体" w:eastAsia="黑体"/>
          <w:color w:val="000000"/>
          <w:sz w:val="32"/>
          <w:szCs w:val="32"/>
        </w:rPr>
        <w:t>申报时间</w:t>
      </w:r>
    </w:p>
    <w:p>
      <w:pPr>
        <w:spacing w:line="560" w:lineRule="exact"/>
        <w:ind w:firstLine="640" w:firstLineChars="200"/>
        <w:textAlignment w:val="baseline"/>
        <w:rPr>
          <w:rFonts w:hint="default" w:eastAsia="仿宋_GB2312"/>
          <w:color w:val="000000"/>
          <w:sz w:val="32"/>
          <w:szCs w:val="32"/>
          <w:lang w:val="en-US" w:eastAsia="zh-CN"/>
        </w:rPr>
      </w:pPr>
      <w:r>
        <w:rPr>
          <w:color w:val="000000"/>
          <w:sz w:val="32"/>
          <w:szCs w:val="32"/>
        </w:rPr>
        <w:t>全年受理申报</w:t>
      </w:r>
      <w:r>
        <w:rPr>
          <w:rFonts w:hint="eastAsia"/>
          <w:color w:val="000000"/>
          <w:sz w:val="32"/>
          <w:szCs w:val="32"/>
          <w:lang w:eastAsia="zh-CN"/>
        </w:rPr>
        <w:t>。即日起至</w:t>
      </w:r>
      <w:r>
        <w:rPr>
          <w:rFonts w:hint="eastAsia"/>
          <w:color w:val="000000"/>
          <w:sz w:val="32"/>
          <w:szCs w:val="32"/>
          <w:lang w:val="en-US" w:eastAsia="zh-CN"/>
        </w:rPr>
        <w:t>2022年3月15日前申报纳入本批次审核范围；逾期视同延期至2023年第一批次审核范围。</w:t>
      </w:r>
    </w:p>
    <w:p>
      <w:pPr>
        <w:spacing w:line="56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审核时间</w:t>
      </w:r>
    </w:p>
    <w:p>
      <w:pPr>
        <w:spacing w:line="560" w:lineRule="exact"/>
        <w:ind w:firstLine="640" w:firstLineChars="200"/>
        <w:textAlignment w:val="baseline"/>
        <w:rPr>
          <w:color w:val="000000"/>
          <w:sz w:val="32"/>
          <w:szCs w:val="32"/>
        </w:rPr>
      </w:pPr>
      <w:r>
        <w:rPr>
          <w:rFonts w:hint="eastAsia"/>
          <w:color w:val="000000"/>
          <w:sz w:val="32"/>
          <w:szCs w:val="32"/>
          <w:lang w:eastAsia="zh-CN"/>
        </w:rPr>
        <w:t>第一批次</w:t>
      </w:r>
      <w:r>
        <w:rPr>
          <w:color w:val="000000"/>
          <w:sz w:val="32"/>
          <w:szCs w:val="32"/>
        </w:rPr>
        <w:t>2022年3</w:t>
      </w:r>
      <w:r>
        <w:rPr>
          <w:rFonts w:hint="eastAsia"/>
          <w:color w:val="000000"/>
          <w:sz w:val="32"/>
          <w:szCs w:val="32"/>
          <w:lang w:val="en-US" w:eastAsia="zh-CN"/>
        </w:rPr>
        <w:t>-4</w:t>
      </w:r>
      <w:r>
        <w:rPr>
          <w:color w:val="000000"/>
          <w:sz w:val="32"/>
          <w:szCs w:val="32"/>
        </w:rPr>
        <w:t>月集中审核（</w:t>
      </w:r>
      <w:r>
        <w:rPr>
          <w:rFonts w:hint="eastAsia"/>
          <w:color w:val="000000"/>
          <w:sz w:val="32"/>
          <w:szCs w:val="32"/>
          <w:lang w:val="en-US" w:eastAsia="zh-CN"/>
        </w:rPr>
        <w:t>2022年3月15日</w:t>
      </w:r>
      <w:r>
        <w:rPr>
          <w:color w:val="000000"/>
          <w:sz w:val="32"/>
          <w:szCs w:val="32"/>
        </w:rPr>
        <w:t>前申报项目）；</w:t>
      </w:r>
    </w:p>
    <w:p>
      <w:pPr>
        <w:spacing w:line="560" w:lineRule="exact"/>
        <w:ind w:firstLine="640" w:firstLineChars="200"/>
        <w:textAlignment w:val="baseline"/>
        <w:rPr>
          <w:color w:val="000000"/>
          <w:sz w:val="32"/>
          <w:szCs w:val="32"/>
        </w:rPr>
      </w:pPr>
      <w:r>
        <w:rPr>
          <w:color w:val="000000"/>
          <w:sz w:val="32"/>
          <w:szCs w:val="32"/>
        </w:rPr>
        <w:t>第二批次2022年</w:t>
      </w:r>
      <w:r>
        <w:rPr>
          <w:rFonts w:hint="eastAsia"/>
          <w:color w:val="000000"/>
          <w:sz w:val="32"/>
          <w:szCs w:val="32"/>
          <w:lang w:val="en-US" w:eastAsia="zh-CN"/>
        </w:rPr>
        <w:t>8</w:t>
      </w:r>
      <w:r>
        <w:rPr>
          <w:color w:val="000000"/>
          <w:sz w:val="32"/>
          <w:szCs w:val="32"/>
        </w:rPr>
        <w:t>月集中审核（统一纳入2023年财政预算计划拨付资助资金）。</w:t>
      </w:r>
    </w:p>
    <w:p>
      <w:pPr>
        <w:spacing w:line="560" w:lineRule="exact"/>
        <w:ind w:firstLine="640" w:firstLineChars="200"/>
        <w:textAlignment w:val="baseline"/>
        <w:rPr>
          <w:color w:val="000000"/>
          <w:sz w:val="32"/>
          <w:szCs w:val="32"/>
        </w:rPr>
      </w:pPr>
      <w:r>
        <w:rPr>
          <w:rFonts w:hint="eastAsia" w:hAnsi="黑体" w:eastAsia="黑体"/>
          <w:color w:val="000000"/>
          <w:sz w:val="32"/>
          <w:szCs w:val="32"/>
          <w:lang w:eastAsia="zh-CN"/>
        </w:rPr>
        <w:t>三</w:t>
      </w:r>
      <w:r>
        <w:rPr>
          <w:rFonts w:hAnsi="黑体" w:eastAsia="黑体"/>
          <w:color w:val="000000"/>
          <w:sz w:val="32"/>
          <w:szCs w:val="32"/>
        </w:rPr>
        <w:t>、申报内容</w:t>
      </w:r>
    </w:p>
    <w:p>
      <w:pPr>
        <w:spacing w:line="560" w:lineRule="exact"/>
        <w:ind w:firstLine="640" w:firstLineChars="200"/>
        <w:textAlignment w:val="baseline"/>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（一）高企扶持奖励</w:t>
      </w:r>
    </w:p>
    <w:p>
      <w:pPr>
        <w:spacing w:line="560" w:lineRule="exact"/>
        <w:ind w:firstLine="640" w:firstLineChars="200"/>
        <w:textAlignment w:val="baseline"/>
        <w:rPr>
          <w:rFonts w:hint="eastAsia" w:ascii="Times New Roman" w:hAnsi="Times New Roman" w:eastAsia="仿宋_GB2312" w:cs="Times New Roman"/>
          <w:color w:val="auto"/>
          <w:highlight w:val="none"/>
          <w:lang w:eastAsia="zh-CN"/>
        </w:rPr>
      </w:pPr>
      <w:r>
        <w:rPr>
          <w:color w:val="000000"/>
          <w:sz w:val="32"/>
          <w:szCs w:val="32"/>
        </w:rPr>
        <w:t>1</w:t>
      </w:r>
      <w:r>
        <w:rPr>
          <w:szCs w:val="21"/>
        </w:rPr>
        <w:t>．</w:t>
      </w:r>
      <w:r>
        <w:rPr>
          <w:rFonts w:hint="eastAsia"/>
          <w:szCs w:val="21"/>
          <w:lang w:eastAsia="zh-CN"/>
        </w:rPr>
        <w:t>高企认定奖励</w:t>
      </w:r>
    </w:p>
    <w:p>
      <w:pPr>
        <w:spacing w:line="560" w:lineRule="exact"/>
        <w:ind w:firstLine="640" w:firstLineChars="200"/>
        <w:textAlignment w:val="baseline"/>
        <w:rPr>
          <w:rFonts w:hint="eastAsia" w:ascii="Times New Roman" w:hAnsi="Times New Roman" w:eastAsia="仿宋_GB2312" w:cs="Times New Roman"/>
          <w:color w:val="auto"/>
          <w:highlight w:val="none"/>
          <w:lang w:eastAsia="zh-CN"/>
        </w:rPr>
      </w:pPr>
      <w:r>
        <w:rPr>
          <w:color w:val="000000"/>
          <w:sz w:val="32"/>
          <w:szCs w:val="32"/>
        </w:rPr>
        <w:t>2</w:t>
      </w:r>
      <w:r>
        <w:rPr>
          <w:szCs w:val="21"/>
        </w:rPr>
        <w:t>．</w:t>
      </w:r>
      <w:r>
        <w:rPr>
          <w:rFonts w:hint="eastAsia"/>
          <w:szCs w:val="21"/>
          <w:lang w:eastAsia="zh-CN"/>
        </w:rPr>
        <w:t>高企落户奖励</w:t>
      </w:r>
    </w:p>
    <w:p>
      <w:pPr>
        <w:spacing w:line="560" w:lineRule="exact"/>
        <w:ind w:firstLine="640" w:firstLineChars="200"/>
        <w:textAlignment w:val="baseline"/>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（二）科研载体培育高企奖励</w:t>
      </w:r>
    </w:p>
    <w:p>
      <w:pPr>
        <w:spacing w:line="560" w:lineRule="exact"/>
        <w:ind w:firstLine="640" w:firstLineChars="200"/>
        <w:textAlignment w:val="baseline"/>
        <w:rPr>
          <w:rFonts w:hint="eastAsia" w:ascii="楷体_GB2312" w:hAnsi="楷体_GB2312" w:eastAsia="楷体_GB2312" w:cs="楷体_GB2312"/>
          <w:color w:val="auto"/>
          <w:sz w:val="30"/>
          <w:szCs w:val="24"/>
          <w:highlight w:val="none"/>
        </w:rPr>
      </w:pPr>
      <w:r>
        <w:rPr>
          <w:rFonts w:hint="eastAsia" w:ascii="楷体_GB2312" w:hAnsi="楷体_GB2312" w:eastAsia="楷体_GB2312" w:cs="楷体_GB2312"/>
          <w:color w:val="auto"/>
          <w:highlight w:val="none"/>
          <w:lang w:eastAsia="zh-CN"/>
        </w:rPr>
        <w:t>（三）科技服务机构辅导高企奖励</w:t>
      </w:r>
    </w:p>
    <w:p>
      <w:pPr>
        <w:spacing w:line="560" w:lineRule="exact"/>
        <w:ind w:firstLine="220"/>
        <w:jc w:val="left"/>
        <w:textAlignment w:val="baseline"/>
        <w:rPr>
          <w:rFonts w:hint="eastAsia" w:ascii="黑体" w:hAnsi="黑体" w:eastAsia="黑体" w:cs="黑体"/>
          <w:color w:val="auto"/>
          <w:highlight w:val="none"/>
        </w:rPr>
      </w:pPr>
      <w:r>
        <w:rPr>
          <w:rFonts w:hint="eastAsia" w:ascii="黑体" w:hAnsi="黑体" w:eastAsia="黑体" w:cs="黑体"/>
          <w:sz w:val="32"/>
          <w:szCs w:val="32"/>
        </w:rPr>
        <w:t xml:space="preserve"> </w:t>
      </w:r>
      <w:r>
        <w:rPr>
          <w:rFonts w:hint="eastAsia" w:ascii="黑体" w:hAnsi="黑体" w:eastAsia="黑体" w:cs="黑体"/>
          <w:color w:val="auto"/>
          <w:highlight w:val="none"/>
          <w:lang w:eastAsia="zh-CN"/>
        </w:rPr>
        <w:t>四、</w:t>
      </w:r>
      <w:r>
        <w:rPr>
          <w:rFonts w:hint="eastAsia" w:ascii="黑体" w:hAnsi="黑体" w:eastAsia="黑体" w:cs="黑体"/>
          <w:color w:val="auto"/>
          <w:highlight w:val="none"/>
        </w:rPr>
        <w:t>申报要求</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（一）</w:t>
      </w:r>
      <w:r>
        <w:rPr>
          <w:rFonts w:hint="default" w:ascii="Times New Roman" w:hAnsi="Times New Roman" w:eastAsia="楷体_GB2312" w:cs="Times New Roman"/>
          <w:color w:val="auto"/>
          <w:highlight w:val="none"/>
          <w:lang w:eastAsia="zh-CN"/>
        </w:rPr>
        <w:t>高企</w:t>
      </w:r>
      <w:r>
        <w:rPr>
          <w:rFonts w:hint="default" w:ascii="Times New Roman" w:hAnsi="Times New Roman" w:eastAsia="楷体_GB2312" w:cs="Times New Roman"/>
          <w:color w:val="auto"/>
          <w:highlight w:val="none"/>
        </w:rPr>
        <w:t>扶持奖励</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资助标准</w:t>
      </w:r>
    </w:p>
    <w:p>
      <w:pPr>
        <w:pageBreakBefore w:val="0"/>
        <w:numPr>
          <w:ilvl w:val="0"/>
          <w:numId w:val="0"/>
        </w:numPr>
        <w:kinsoku/>
        <w:wordWrap/>
        <w:overflowPunct/>
        <w:topLinePunct w:val="0"/>
        <w:autoSpaceDE/>
        <w:autoSpaceDN/>
        <w:bidi w:val="0"/>
        <w:spacing w:line="640" w:lineRule="exact"/>
        <w:ind w:firstLine="640" w:firstLineChars="200"/>
        <w:textAlignment w:val="baseline"/>
        <w:rPr>
          <w:rFonts w:hint="default" w:ascii="Times New Roman" w:hAnsi="Times New Roman" w:cs="Times New Roman"/>
          <w:b w:val="0"/>
          <w:bCs w:val="0"/>
          <w:color w:val="auto"/>
          <w:sz w:val="32"/>
          <w:szCs w:val="32"/>
          <w:highlight w:val="none"/>
          <w:shd w:val="clear" w:color="auto" w:fill="FFFFFF"/>
          <w:lang w:eastAsia="zh-CN"/>
        </w:rPr>
      </w:pPr>
      <w:r>
        <w:rPr>
          <w:rFonts w:hint="default" w:ascii="Times New Roman" w:hAnsi="Times New Roman" w:cs="Times New Roman"/>
          <w:b w:val="0"/>
          <w:bCs w:val="0"/>
          <w:color w:val="auto"/>
          <w:sz w:val="32"/>
          <w:szCs w:val="32"/>
          <w:highlight w:val="none"/>
          <w:shd w:val="clear" w:color="auto" w:fill="FFFFFF"/>
          <w:lang w:eastAsia="zh-CN"/>
        </w:rPr>
        <w:t>（</w:t>
      </w:r>
      <w:r>
        <w:rPr>
          <w:rFonts w:hint="default" w:ascii="Times New Roman" w:hAnsi="Times New Roman" w:cs="Times New Roman"/>
          <w:b w:val="0"/>
          <w:bCs w:val="0"/>
          <w:color w:val="auto"/>
          <w:sz w:val="32"/>
          <w:szCs w:val="32"/>
          <w:highlight w:val="none"/>
          <w:shd w:val="clear" w:color="auto" w:fill="FFFFFF"/>
          <w:lang w:val="en-US" w:eastAsia="zh-CN"/>
        </w:rPr>
        <w:t>1</w:t>
      </w:r>
      <w:r>
        <w:rPr>
          <w:rFonts w:hint="default" w:ascii="Times New Roman" w:hAnsi="Times New Roman" w:cs="Times New Roman"/>
          <w:b w:val="0"/>
          <w:bCs w:val="0"/>
          <w:color w:val="auto"/>
          <w:sz w:val="32"/>
          <w:szCs w:val="32"/>
          <w:highlight w:val="none"/>
          <w:shd w:val="clear" w:color="auto" w:fill="FFFFFF"/>
          <w:lang w:eastAsia="zh-CN"/>
        </w:rPr>
        <w:t>）对当年首次通过认定的高企一次性奖励10万元，当年重新通过认定的高企一次性奖励5万元。</w:t>
      </w:r>
    </w:p>
    <w:p>
      <w:pPr>
        <w:pageBreakBefore w:val="0"/>
        <w:numPr>
          <w:ilvl w:val="0"/>
          <w:numId w:val="0"/>
        </w:numPr>
        <w:kinsoku/>
        <w:wordWrap/>
        <w:overflowPunct/>
        <w:topLinePunct w:val="0"/>
        <w:autoSpaceDE/>
        <w:autoSpaceDN/>
        <w:bidi w:val="0"/>
        <w:spacing w:line="640" w:lineRule="exact"/>
        <w:ind w:firstLine="640" w:firstLineChars="200"/>
        <w:textAlignment w:val="baseline"/>
        <w:rPr>
          <w:rFonts w:hint="default" w:ascii="Times New Roman" w:hAnsi="Times New Roman" w:cs="Times New Roman"/>
          <w:b w:val="0"/>
          <w:bCs w:val="0"/>
          <w:color w:val="auto"/>
          <w:sz w:val="32"/>
          <w:szCs w:val="32"/>
          <w:highlight w:val="none"/>
          <w:shd w:val="clear" w:color="auto" w:fill="FFFFFF"/>
          <w:lang w:eastAsia="zh-CN"/>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对原注册地址在东莞市以外地区且仍在认定有效期内的高企，其注册地址及实际办公地址均变更至东莞松山湖，给予一次性20万元落户奖励。</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b w:val="0"/>
          <w:bCs w:val="0"/>
          <w:color w:val="auto"/>
          <w:sz w:val="32"/>
          <w:szCs w:val="32"/>
          <w:highlight w:val="none"/>
          <w:shd w:val="clear" w:color="auto" w:fill="FFFFFF"/>
          <w:lang w:val="en-US" w:eastAsia="zh-CN"/>
        </w:rPr>
        <w:t>高新技术企业</w:t>
      </w:r>
      <w:r>
        <w:rPr>
          <w:rFonts w:hint="default" w:ascii="Times New Roman" w:hAnsi="Times New Roman" w:eastAsia="仿宋_GB2312" w:cs="Times New Roman"/>
          <w:color w:val="auto"/>
          <w:sz w:val="32"/>
          <w:szCs w:val="32"/>
          <w:highlight w:val="none"/>
        </w:rPr>
        <w:t>。</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申报条件</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shd w:val="clear" w:color="auto" w:fill="FFFFFF"/>
          <w:lang w:val="en-US" w:eastAsia="zh-CN"/>
        </w:rPr>
        <w:t>（1）经</w:t>
      </w:r>
      <w:r>
        <w:rPr>
          <w:rFonts w:hint="default" w:ascii="Times New Roman" w:hAnsi="Times New Roman" w:eastAsia="仿宋_GB2312" w:cs="Times New Roman"/>
          <w:b w:val="0"/>
          <w:bCs w:val="0"/>
          <w:color w:val="auto"/>
          <w:sz w:val="32"/>
          <w:szCs w:val="32"/>
          <w:highlight w:val="none"/>
        </w:rPr>
        <w:t>科技部火炬中心公示202</w:t>
      </w: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年成功认定</w:t>
      </w:r>
      <w:r>
        <w:rPr>
          <w:rFonts w:hint="default" w:ascii="Times New Roman" w:hAnsi="Times New Roman"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高企</w:t>
      </w:r>
      <w:r>
        <w:rPr>
          <w:rFonts w:hint="default" w:ascii="Times New Roman" w:hAnsi="Times New Roman" w:cs="Times New Roman"/>
          <w:b w:val="0"/>
          <w:bCs w:val="0"/>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对原注册地址在东莞市以外地区且仍在认定有效期内，</w:t>
      </w:r>
      <w:r>
        <w:rPr>
          <w:rFonts w:hint="default" w:ascii="Times New Roman" w:hAnsi="Times New Roman" w:cs="Times New Roman"/>
          <w:b w:val="0"/>
          <w:bCs w:val="0"/>
          <w:color w:val="auto"/>
          <w:sz w:val="32"/>
          <w:szCs w:val="32"/>
          <w:highlight w:val="none"/>
          <w:lang w:val="en-US" w:eastAsia="zh-CN"/>
        </w:rPr>
        <w:t>2021年</w:t>
      </w:r>
      <w:r>
        <w:rPr>
          <w:rFonts w:hint="default" w:ascii="Times New Roman" w:hAnsi="Times New Roman" w:eastAsia="仿宋_GB2312" w:cs="Times New Roman"/>
          <w:b w:val="0"/>
          <w:bCs w:val="0"/>
          <w:color w:val="auto"/>
          <w:sz w:val="32"/>
          <w:szCs w:val="32"/>
          <w:highlight w:val="none"/>
        </w:rPr>
        <w:t>其注册地址及实际办公地址均变更至东莞松山湖</w:t>
      </w:r>
      <w:r>
        <w:rPr>
          <w:rFonts w:hint="default" w:ascii="Times New Roman" w:hAnsi="Times New Roman" w:cs="Times New Roman"/>
          <w:b w:val="0"/>
          <w:bCs w:val="0"/>
          <w:color w:val="auto"/>
          <w:sz w:val="32"/>
          <w:szCs w:val="32"/>
          <w:highlight w:val="none"/>
          <w:lang w:val="en-US" w:eastAsia="zh-CN"/>
        </w:rPr>
        <w:t>的高企</w:t>
      </w:r>
      <w:r>
        <w:rPr>
          <w:rFonts w:hint="default" w:ascii="Times New Roman" w:hAnsi="Times New Roman" w:cs="Times New Roman"/>
          <w:b w:val="0"/>
          <w:bCs w:val="0"/>
          <w:color w:val="auto"/>
          <w:sz w:val="32"/>
          <w:szCs w:val="32"/>
          <w:highlight w:val="none"/>
          <w:lang w:eastAsia="zh-CN"/>
        </w:rPr>
        <w:t>。</w:t>
      </w:r>
    </w:p>
    <w:p>
      <w:pPr>
        <w:pStyle w:val="5"/>
        <w:pageBreakBefore w:val="0"/>
        <w:numPr>
          <w:ilvl w:val="0"/>
          <w:numId w:val="1"/>
        </w:numPr>
        <w:kinsoku/>
        <w:wordWrap/>
        <w:overflowPunct/>
        <w:topLinePunct w:val="0"/>
        <w:autoSpaceDE/>
        <w:autoSpaceDN/>
        <w:bidi w:val="0"/>
        <w:spacing w:line="640" w:lineRule="exact"/>
        <w:ind w:firstLine="643"/>
        <w:rPr>
          <w:rFonts w:hint="default" w:ascii="Times New Roman" w:hAnsi="Times New Roman" w:cs="Times New Roman"/>
          <w:color w:val="auto"/>
          <w:highlight w:val="none"/>
        </w:rPr>
      </w:pPr>
      <w:r>
        <w:rPr>
          <w:rFonts w:hint="default" w:ascii="Times New Roman" w:hAnsi="Times New Roman" w:cs="Times New Roman"/>
          <w:color w:val="auto"/>
          <w:highlight w:val="none"/>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2021年高企扶持奖励申请表（加盖企业公章，在科研载体内的加盖载体公章，有科技服务机构辅导的加盖科技服务机构公章）；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企业法人代表身份证复印件（加盖企业公章）；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企业开户许可证证明（加盖企业公章）；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lang w:eastAsia="zh-CN"/>
        </w:rPr>
        <w:t>）新认定</w:t>
      </w:r>
      <w:r>
        <w:rPr>
          <w:rFonts w:hint="default" w:ascii="Times New Roman" w:hAnsi="Times New Roman" w:cs="Times New Roman"/>
          <w:color w:val="auto"/>
          <w:sz w:val="32"/>
          <w:szCs w:val="32"/>
          <w:highlight w:val="none"/>
          <w:lang w:val="en-US" w:eastAsia="zh-CN"/>
        </w:rPr>
        <w:t>/重新认定的高企提供</w:t>
      </w:r>
      <w:r>
        <w:rPr>
          <w:rFonts w:hint="default" w:ascii="Times New Roman" w:hAnsi="Times New Roman" w:cs="Times New Roman"/>
          <w:color w:val="auto"/>
          <w:sz w:val="32"/>
          <w:szCs w:val="32"/>
          <w:highlight w:val="none"/>
          <w:lang w:eastAsia="zh-CN"/>
        </w:rPr>
        <w:t>认定</w:t>
      </w:r>
      <w:r>
        <w:rPr>
          <w:rFonts w:hint="default" w:ascii="Times New Roman" w:hAnsi="Times New Roman" w:cs="Times New Roman"/>
          <w:color w:val="auto"/>
          <w:sz w:val="32"/>
          <w:szCs w:val="32"/>
          <w:highlight w:val="none"/>
          <w:lang w:val="en-US" w:eastAsia="zh-CN"/>
        </w:rPr>
        <w:t>名单公示通知</w:t>
      </w:r>
      <w:r>
        <w:rPr>
          <w:rFonts w:hint="default" w:ascii="Times New Roman" w:hAnsi="Times New Roman" w:eastAsia="仿宋_GB2312" w:cs="Times New Roman"/>
          <w:color w:val="auto"/>
          <w:sz w:val="32"/>
          <w:szCs w:val="32"/>
          <w:highlight w:val="none"/>
        </w:rPr>
        <w:t>文件（加盖企业公章）</w:t>
      </w:r>
      <w:r>
        <w:rPr>
          <w:rFonts w:hint="default" w:ascii="Times New Roman" w:hAnsi="Times New Roman" w:cs="Times New Roman"/>
          <w:color w:val="auto"/>
          <w:sz w:val="32"/>
          <w:szCs w:val="32"/>
          <w:highlight w:val="none"/>
          <w:lang w:eastAsia="zh-CN"/>
        </w:rPr>
        <w:t>；</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lang w:eastAsia="zh-CN"/>
        </w:rPr>
        <w:t>）市外迁入高企提供</w:t>
      </w:r>
      <w:r>
        <w:rPr>
          <w:rFonts w:hint="default" w:ascii="Times New Roman" w:hAnsi="Times New Roman" w:cs="Times New Roman"/>
          <w:color w:val="auto"/>
          <w:sz w:val="32"/>
          <w:szCs w:val="32"/>
          <w:highlight w:val="none"/>
          <w:lang w:val="en-US" w:eastAsia="zh-CN"/>
        </w:rPr>
        <w:t>《公司变更登记核准通知书》</w:t>
      </w:r>
      <w:r>
        <w:rPr>
          <w:rFonts w:hint="default" w:ascii="Times New Roman" w:hAnsi="Times New Roman" w:eastAsia="仿宋_GB2312" w:cs="Times New Roman"/>
          <w:color w:val="auto"/>
          <w:sz w:val="32"/>
          <w:szCs w:val="32"/>
          <w:highlight w:val="none"/>
        </w:rPr>
        <w:t>（加盖企业公章）</w:t>
      </w:r>
      <w:r>
        <w:rPr>
          <w:rFonts w:hint="default" w:ascii="Times New Roman" w:hAnsi="Times New Roman"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lang w:eastAsia="zh-CN"/>
        </w:rPr>
        <w:t>）孵化载体内高企提供租赁或孵化服务合同（</w:t>
      </w:r>
      <w:r>
        <w:rPr>
          <w:rFonts w:hint="default" w:ascii="Times New Roman" w:hAnsi="Times New Roman" w:eastAsia="仿宋_GB2312" w:cs="Times New Roman"/>
          <w:color w:val="auto"/>
          <w:sz w:val="32"/>
          <w:szCs w:val="32"/>
          <w:highlight w:val="none"/>
        </w:rPr>
        <w:t>加盖企业公章</w:t>
      </w:r>
      <w:r>
        <w:rPr>
          <w:rFonts w:hint="default" w:ascii="Times New Roman" w:hAnsi="Times New Roman"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lang w:val="en-US" w:eastAsia="zh-CN"/>
        </w:rPr>
      </w:pPr>
      <w:bookmarkStart w:id="0" w:name="_Toc28972"/>
      <w:r>
        <w:rPr>
          <w:rFonts w:hint="default" w:ascii="Times New Roman" w:hAnsi="Times New Roman" w:eastAsia="楷体_GB2312" w:cs="Times New Roman"/>
          <w:color w:val="auto"/>
          <w:highlight w:val="none"/>
        </w:rPr>
        <w:t>（</w:t>
      </w:r>
      <w:r>
        <w:rPr>
          <w:rFonts w:hint="eastAsia" w:eastAsia="楷体_GB2312" w:cs="Times New Roman"/>
          <w:color w:val="auto"/>
          <w:highlight w:val="none"/>
          <w:lang w:val="en-US" w:eastAsia="zh-CN"/>
        </w:rPr>
        <w:t>二</w:t>
      </w:r>
      <w:r>
        <w:rPr>
          <w:rFonts w:hint="default" w:ascii="Times New Roman" w:hAnsi="Times New Roman" w:eastAsia="楷体_GB2312" w:cs="Times New Roman"/>
          <w:color w:val="auto"/>
          <w:highlight w:val="none"/>
        </w:rPr>
        <w:t>）</w:t>
      </w:r>
      <w:r>
        <w:rPr>
          <w:rFonts w:hint="default" w:ascii="Times New Roman" w:hAnsi="Times New Roman" w:eastAsia="楷体_GB2312" w:cs="Times New Roman"/>
          <w:color w:val="auto"/>
          <w:highlight w:val="none"/>
          <w:lang w:val="en-US" w:eastAsia="zh-CN"/>
        </w:rPr>
        <w:t>科研载体培育高企奖励</w:t>
      </w:r>
    </w:p>
    <w:p>
      <w:pPr>
        <w:pStyle w:val="5"/>
        <w:pageBreakBefore w:val="0"/>
        <w:kinsoku/>
        <w:wordWrap/>
        <w:overflowPunct/>
        <w:topLinePunct w:val="0"/>
        <w:autoSpaceDE/>
        <w:autoSpaceDN/>
        <w:bidi w:val="0"/>
        <w:spacing w:line="640" w:lineRule="exact"/>
        <w:ind w:firstLine="643"/>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1. 资助标准</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1</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w:t>
      </w:r>
      <w:r>
        <w:rPr>
          <w:rFonts w:hint="default" w:ascii="Times New Roman" w:hAnsi="Times New Roman" w:eastAsia="仿宋_GB2312" w:cs="Times New Roman"/>
          <w:color w:val="auto"/>
          <w:kern w:val="2"/>
          <w:sz w:val="32"/>
          <w:szCs w:val="32"/>
          <w:highlight w:val="none"/>
        </w:rPr>
        <w:t>在科研载体注册并在松山湖纳税的企业</w:t>
      </w:r>
      <w:r>
        <w:rPr>
          <w:rFonts w:hint="default" w:ascii="Times New Roman" w:hAnsi="Times New Roman" w:eastAsia="仿宋_GB2312" w:cs="Times New Roman"/>
          <w:color w:val="auto"/>
          <w:sz w:val="32"/>
          <w:szCs w:val="32"/>
          <w:highlight w:val="none"/>
        </w:rPr>
        <w:t>，当年首次被认定为高企的，每认定一家，给予科研载体运营单位2万元资金奖励。</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2</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w:t>
      </w:r>
      <w:r>
        <w:rPr>
          <w:rFonts w:hint="default" w:ascii="Times New Roman" w:hAnsi="Times New Roman" w:eastAsia="仿宋_GB2312" w:cs="Times New Roman"/>
          <w:color w:val="auto"/>
          <w:kern w:val="2"/>
          <w:sz w:val="32"/>
          <w:szCs w:val="32"/>
          <w:highlight w:val="none"/>
        </w:rPr>
        <w:t>在科研载体注册并在松山湖纳税的企业</w:t>
      </w:r>
      <w:r>
        <w:rPr>
          <w:rFonts w:hint="default" w:ascii="Times New Roman" w:hAnsi="Times New Roman" w:eastAsia="仿宋_GB2312" w:cs="Times New Roman"/>
          <w:color w:val="auto"/>
          <w:sz w:val="32"/>
          <w:szCs w:val="32"/>
          <w:highlight w:val="none"/>
        </w:rPr>
        <w:t>，当年重新被认定为高企的，每认定一家，给予科研载体运营单位1万元资金奖励。</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 w:val="32"/>
          <w:szCs w:val="32"/>
          <w:highlight w:val="none"/>
          <w:shd w:val="clear" w:color="auto" w:fill="FFFFFF"/>
          <w:lang w:val="en-US" w:eastAsia="zh-CN"/>
        </w:rPr>
        <w:t>3</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对于科研载体当年引进的原注册地址在东莞市以外地区且仍在认定有效期内的高企，同时</w:t>
      </w:r>
      <w:r>
        <w:rPr>
          <w:rFonts w:hint="default" w:ascii="Times New Roman" w:hAnsi="Times New Roman" w:eastAsia="仿宋_GB2312" w:cs="Times New Roman"/>
          <w:color w:val="auto"/>
          <w:kern w:val="2"/>
          <w:sz w:val="32"/>
          <w:szCs w:val="32"/>
          <w:highlight w:val="none"/>
        </w:rPr>
        <w:t>科研载体注册并在松山湖纳税的</w:t>
      </w:r>
      <w:r>
        <w:rPr>
          <w:rFonts w:hint="default" w:ascii="Times New Roman" w:hAnsi="Times New Roman" w:eastAsia="仿宋_GB2312" w:cs="Times New Roman"/>
          <w:color w:val="auto"/>
          <w:sz w:val="32"/>
          <w:szCs w:val="32"/>
          <w:highlight w:val="none"/>
        </w:rPr>
        <w:t>，每引进一家，给予科研载体运营单位2万元资金奖励。</w:t>
      </w:r>
    </w:p>
    <w:p>
      <w:pPr>
        <w:pStyle w:val="5"/>
        <w:pageBreakBefore w:val="0"/>
        <w:numPr>
          <w:ilvl w:val="0"/>
          <w:numId w:val="2"/>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申报对象</w:t>
      </w:r>
    </w:p>
    <w:p>
      <w:pPr>
        <w:pageBreakBefore w:val="0"/>
        <w:numPr>
          <w:ilvl w:val="0"/>
          <w:numId w:val="0"/>
        </w:numPr>
        <w:kinsoku/>
        <w:wordWrap/>
        <w:overflowPunct/>
        <w:topLinePunct w:val="0"/>
        <w:autoSpaceDE/>
        <w:autoSpaceDN/>
        <w:bidi w:val="0"/>
        <w:spacing w:line="64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松山湖内的科研载体</w:t>
      </w:r>
    </w:p>
    <w:p>
      <w:pPr>
        <w:pStyle w:val="5"/>
        <w:pageBreakBefore w:val="0"/>
        <w:numPr>
          <w:ilvl w:val="0"/>
          <w:numId w:val="2"/>
        </w:numPr>
        <w:kinsoku/>
        <w:wordWrap/>
        <w:overflowPunct/>
        <w:topLinePunct w:val="0"/>
        <w:autoSpaceDE/>
        <w:autoSpaceDN/>
        <w:bidi w:val="0"/>
        <w:spacing w:line="640" w:lineRule="exact"/>
        <w:ind w:left="0" w:leftChars="0"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申报条件</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（1）在松山湖注册并在松山湖纳税的科研载体，科研载体内有经科技部火炬中心公示2021年成功认定的高企；</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（2）在松山湖注册并在松山湖纳税的科研载体，</w:t>
      </w:r>
      <w:r>
        <w:rPr>
          <w:rFonts w:hint="default" w:ascii="Times New Roman" w:hAnsi="Times New Roman" w:eastAsia="仿宋_GB2312" w:cs="Times New Roman"/>
          <w:color w:val="auto"/>
          <w:sz w:val="32"/>
          <w:szCs w:val="32"/>
          <w:highlight w:val="none"/>
        </w:rPr>
        <w:t>科研载体</w:t>
      </w:r>
      <w:r>
        <w:rPr>
          <w:rFonts w:hint="default" w:ascii="Times New Roman" w:hAnsi="Times New Roman" w:cs="Times New Roman"/>
          <w:color w:val="auto"/>
          <w:sz w:val="32"/>
          <w:szCs w:val="32"/>
          <w:highlight w:val="none"/>
          <w:lang w:eastAsia="zh-CN"/>
        </w:rPr>
        <w:t>内有</w:t>
      </w:r>
      <w:r>
        <w:rPr>
          <w:rFonts w:hint="default" w:ascii="Times New Roman" w:hAnsi="Times New Roman" w:cs="Times New Roman"/>
          <w:color w:val="auto"/>
          <w:sz w:val="32"/>
          <w:szCs w:val="32"/>
          <w:highlight w:val="none"/>
          <w:lang w:val="en-US" w:eastAsia="zh-CN"/>
        </w:rPr>
        <w:t>2021年</w:t>
      </w:r>
      <w:r>
        <w:rPr>
          <w:rFonts w:hint="default" w:ascii="Times New Roman" w:hAnsi="Times New Roman" w:cs="Times New Roman"/>
          <w:color w:val="auto"/>
          <w:sz w:val="32"/>
          <w:szCs w:val="32"/>
          <w:highlight w:val="none"/>
          <w:lang w:eastAsia="zh-CN"/>
        </w:rPr>
        <w:t>新</w:t>
      </w:r>
      <w:r>
        <w:rPr>
          <w:rFonts w:hint="default" w:ascii="Times New Roman" w:hAnsi="Times New Roman" w:eastAsia="仿宋_GB2312" w:cs="Times New Roman"/>
          <w:color w:val="auto"/>
          <w:sz w:val="32"/>
          <w:szCs w:val="32"/>
          <w:highlight w:val="none"/>
        </w:rPr>
        <w:t>引进的原注册地址在东莞市以外地区且仍在认定有效期内的高企</w:t>
      </w:r>
      <w:r>
        <w:rPr>
          <w:rFonts w:hint="default" w:ascii="Times New Roman" w:hAnsi="Times New Roman" w:cs="Times New Roman"/>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4.</w:t>
      </w:r>
      <w:r>
        <w:rPr>
          <w:rFonts w:hint="default" w:ascii="Times New Roman" w:hAnsi="Times New Roman" w:cs="Times New Roman"/>
          <w:b/>
          <w:bCs/>
          <w:color w:val="auto"/>
          <w:kern w:val="2"/>
          <w:sz w:val="32"/>
          <w:szCs w:val="21"/>
          <w:highlight w:val="none"/>
          <w:lang w:val="en-US" w:eastAsia="zh-CN" w:bidi="ar-SA"/>
        </w:rPr>
        <w:t xml:space="preserve"> </w:t>
      </w:r>
      <w:r>
        <w:rPr>
          <w:rFonts w:hint="default" w:ascii="Times New Roman" w:hAnsi="Times New Roman" w:eastAsia="仿宋_GB2312" w:cs="Times New Roman"/>
          <w:b/>
          <w:bCs/>
          <w:color w:val="auto"/>
          <w:kern w:val="2"/>
          <w:sz w:val="32"/>
          <w:szCs w:val="21"/>
          <w:highlight w:val="none"/>
          <w:lang w:val="en-US" w:eastAsia="zh-CN" w:bidi="ar-SA"/>
        </w:rPr>
        <w:t>申报材料</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（1）《东莞松山湖科技企业培育实施办法》资助申请表</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（2）2021年科研载体培育高企奖励申请表</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加盖企业公章</w:t>
      </w:r>
      <w:r>
        <w:rPr>
          <w:rFonts w:hint="default" w:ascii="Times New Roman" w:hAnsi="Times New Roman" w:cs="Times New Roman"/>
          <w:color w:val="auto"/>
          <w:sz w:val="32"/>
          <w:szCs w:val="32"/>
          <w:highlight w:val="none"/>
          <w:lang w:eastAsia="zh-CN"/>
        </w:rPr>
        <w:t>和载体内当年认定或迁入高企公章</w:t>
      </w:r>
      <w:r>
        <w:rPr>
          <w:rFonts w:hint="default" w:ascii="Times New Roman" w:hAnsi="Times New Roman" w:cs="Times New Roman"/>
          <w:color w:val="auto"/>
          <w:sz w:val="32"/>
          <w:szCs w:val="32"/>
          <w:highlight w:val="none"/>
          <w:lang w:val="en-US"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（3）载体</w:t>
      </w:r>
      <w:r>
        <w:rPr>
          <w:rFonts w:hint="default" w:ascii="Times New Roman" w:hAnsi="Times New Roman" w:eastAsia="仿宋_GB2312" w:cs="Times New Roman"/>
          <w:color w:val="auto"/>
          <w:sz w:val="32"/>
          <w:szCs w:val="32"/>
          <w:highlight w:val="none"/>
        </w:rPr>
        <w:t>运营单位营业执照复印件（加盖企业公章）；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（4）载体</w:t>
      </w:r>
      <w:r>
        <w:rPr>
          <w:rFonts w:hint="default" w:ascii="Times New Roman" w:hAnsi="Times New Roman" w:eastAsia="仿宋_GB2312" w:cs="Times New Roman"/>
          <w:color w:val="auto"/>
          <w:sz w:val="32"/>
          <w:szCs w:val="32"/>
          <w:highlight w:val="none"/>
        </w:rPr>
        <w:t>运营单位法人代表身份证复印件（加盖企业公章）；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载体</w:t>
      </w:r>
      <w:r>
        <w:rPr>
          <w:rFonts w:hint="default" w:ascii="Times New Roman" w:hAnsi="Times New Roman" w:eastAsia="仿宋_GB2312" w:cs="Times New Roman"/>
          <w:color w:val="auto"/>
          <w:sz w:val="32"/>
          <w:szCs w:val="32"/>
          <w:highlight w:val="none"/>
        </w:rPr>
        <w:t>运营单位开户许可证证明（加盖企业公章）；</w:t>
      </w:r>
    </w:p>
    <w:p>
      <w:pPr>
        <w:pageBreakBefore w:val="0"/>
        <w:kinsoku/>
        <w:wordWrap/>
        <w:overflowPunct/>
        <w:topLinePunct w:val="0"/>
        <w:autoSpaceDE/>
        <w:autoSpaceDN/>
        <w:bidi w:val="0"/>
        <w:spacing w:line="640" w:lineRule="exact"/>
        <w:ind w:left="0" w:leftChars="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val="en-US" w:eastAsia="zh-CN"/>
        </w:rPr>
        <w:t>（6）与载体内2021年成功认定的高企或新引进高企签订的租赁合同</w:t>
      </w:r>
      <w:r>
        <w:rPr>
          <w:rFonts w:hint="default" w:ascii="Times New Roman" w:hAnsi="Times New Roman" w:eastAsia="仿宋_GB2312" w:cs="Times New Roman"/>
          <w:color w:val="auto"/>
          <w:sz w:val="32"/>
          <w:szCs w:val="32"/>
          <w:highlight w:val="none"/>
          <w:lang w:eastAsia="zh-CN"/>
        </w:rPr>
        <w:t>（加盖企业公章）。</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highlight w:val="none"/>
          <w:lang w:val="en-US" w:eastAsia="zh-CN"/>
        </w:rPr>
      </w:pPr>
      <w:r>
        <w:rPr>
          <w:rFonts w:hint="default" w:ascii="Times New Roman" w:hAnsi="Times New Roman" w:eastAsia="楷体_GB2312" w:cs="Times New Roman"/>
          <w:color w:val="auto"/>
          <w:highlight w:val="none"/>
        </w:rPr>
        <w:t>（</w:t>
      </w:r>
      <w:r>
        <w:rPr>
          <w:rFonts w:hint="eastAsia" w:eastAsia="楷体_GB2312" w:cs="Times New Roman"/>
          <w:color w:val="auto"/>
          <w:highlight w:val="none"/>
          <w:lang w:val="en-US" w:eastAsia="zh-CN"/>
        </w:rPr>
        <w:t>三</w:t>
      </w:r>
      <w:r>
        <w:rPr>
          <w:rFonts w:hint="default" w:ascii="Times New Roman" w:hAnsi="Times New Roman" w:eastAsia="楷体_GB2312" w:cs="Times New Roman"/>
          <w:color w:val="auto"/>
          <w:highlight w:val="none"/>
        </w:rPr>
        <w:t>）</w:t>
      </w:r>
      <w:r>
        <w:rPr>
          <w:rFonts w:hint="default" w:ascii="Times New Roman" w:hAnsi="Times New Roman" w:eastAsia="楷体_GB2312" w:cs="Times New Roman"/>
          <w:color w:val="auto"/>
          <w:highlight w:val="none"/>
          <w:lang w:val="en-US" w:eastAsia="zh-CN"/>
        </w:rPr>
        <w:t>科技服务机构辅导高企奖励</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1. 资助标准</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支持各类科技服务机构为松山湖内注册的企业提供高企申报辅导服务，对当年辅导通过高企首次认定数量大于或等于3家（重新认定高企2家计1家）的科技服务机构，按新认定高企2万元/家、重新认定高企1万元/家的标准给予资金奖励。</w:t>
      </w:r>
    </w:p>
    <w:p>
      <w:pPr>
        <w:pageBreakBefore w:val="0"/>
        <w:numPr>
          <w:ilvl w:val="0"/>
          <w:numId w:val="3"/>
        </w:numPr>
        <w:kinsoku/>
        <w:wordWrap/>
        <w:overflowPunct/>
        <w:topLinePunct w:val="0"/>
        <w:autoSpaceDE/>
        <w:autoSpaceDN/>
        <w:bidi w:val="0"/>
        <w:spacing w:line="640" w:lineRule="exact"/>
        <w:ind w:firstLine="56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申报对象</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科技服务机构</w:t>
      </w:r>
    </w:p>
    <w:p>
      <w:pPr>
        <w:pageBreakBefore w:val="0"/>
        <w:numPr>
          <w:ilvl w:val="0"/>
          <w:numId w:val="0"/>
        </w:numPr>
        <w:kinsoku/>
        <w:wordWrap/>
        <w:overflowPunct/>
        <w:topLinePunct w:val="0"/>
        <w:autoSpaceDE/>
        <w:autoSpaceDN/>
        <w:bidi w:val="0"/>
        <w:spacing w:line="640" w:lineRule="exact"/>
        <w:ind w:firstLine="643" w:firstLineChars="20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3. 申报条件</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对当年辅导通过高企首次认定数量大于或等于3家（重新认定高企2家计1家）的科技服务机构</w:t>
      </w:r>
      <w:r>
        <w:rPr>
          <w:rFonts w:hint="default" w:ascii="Times New Roman" w:hAnsi="Times New Roman" w:cs="Times New Roman"/>
          <w:color w:val="auto"/>
          <w:sz w:val="32"/>
          <w:szCs w:val="32"/>
          <w:highlight w:val="none"/>
          <w:lang w:eastAsia="zh-CN"/>
        </w:rPr>
        <w:t>。</w:t>
      </w:r>
    </w:p>
    <w:p>
      <w:pPr>
        <w:pageBreakBefore w:val="0"/>
        <w:numPr>
          <w:ilvl w:val="0"/>
          <w:numId w:val="0"/>
        </w:numPr>
        <w:kinsoku/>
        <w:wordWrap/>
        <w:overflowPunct/>
        <w:topLinePunct w:val="0"/>
        <w:autoSpaceDE/>
        <w:autoSpaceDN/>
        <w:bidi w:val="0"/>
        <w:spacing w:line="640" w:lineRule="exact"/>
        <w:ind w:firstLine="643" w:firstLineChars="200"/>
        <w:jc w:val="left"/>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4. 申报材料</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（1）《东莞松山湖科技企业培育实施办法》资助申请表</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2021年科技服务机构辅导高企奖励申请表（加盖企业公章和所辅导企业公章）；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科技服务机构</w:t>
      </w:r>
      <w:r>
        <w:rPr>
          <w:rFonts w:hint="default" w:ascii="Times New Roman" w:hAnsi="Times New Roman" w:cs="Times New Roman"/>
          <w:color w:val="auto"/>
          <w:sz w:val="32"/>
          <w:szCs w:val="32"/>
          <w:highlight w:val="none"/>
          <w:lang w:val="en-US" w:eastAsia="zh-CN"/>
        </w:rPr>
        <w:t>营业执照复印件（加盖企业公章）</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科技服务机构</w:t>
      </w:r>
      <w:r>
        <w:rPr>
          <w:rFonts w:hint="default" w:ascii="Times New Roman" w:hAnsi="Times New Roman" w:eastAsia="仿宋_GB2312" w:cs="Times New Roman"/>
          <w:color w:val="auto"/>
          <w:sz w:val="32"/>
          <w:szCs w:val="32"/>
          <w:highlight w:val="none"/>
        </w:rPr>
        <w:t>法人代表身份证复印件（加盖企业公章）；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科技服务机构</w:t>
      </w:r>
      <w:r>
        <w:rPr>
          <w:rFonts w:hint="default" w:ascii="Times New Roman" w:hAnsi="Times New Roman" w:cs="Times New Roman"/>
          <w:color w:val="auto"/>
          <w:sz w:val="32"/>
          <w:szCs w:val="32"/>
          <w:highlight w:val="none"/>
          <w:lang w:val="en-US" w:eastAsia="zh-CN"/>
        </w:rPr>
        <w:t>开户许可证证明（加盖企业公章）</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spacing w:line="640" w:lineRule="exact"/>
        <w:ind w:firstLine="56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（6）辅导企业申报高企服务合同复印件（加盖企业公章）。</w:t>
      </w:r>
    </w:p>
    <w:bookmarkEnd w:id="0"/>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eastAsia" w:eastAsia="黑体" w:cs="Times New Roman"/>
          <w:color w:val="auto"/>
          <w:szCs w:val="32"/>
          <w:highlight w:val="none"/>
          <w:lang w:val="en-US" w:eastAsia="zh-CN"/>
        </w:rPr>
        <w:t>五</w:t>
      </w:r>
      <w:r>
        <w:rPr>
          <w:rFonts w:hint="default" w:ascii="Times New Roman" w:hAnsi="Times New Roman" w:eastAsia="黑体" w:cs="Times New Roman"/>
          <w:color w:val="auto"/>
          <w:szCs w:val="32"/>
          <w:highlight w:val="none"/>
        </w:rPr>
        <w:t>、申报及审批程序</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（一）申报及受理</w:t>
      </w:r>
    </w:p>
    <w:p>
      <w:pPr>
        <w:spacing w:line="560" w:lineRule="exact"/>
        <w:ind w:firstLine="640" w:firstLineChars="200"/>
        <w:jc w:val="left"/>
        <w:textAlignment w:val="baseline"/>
        <w:rPr>
          <w:rFonts w:ascii="Times New Roman" w:hAnsi="Times New Roman"/>
          <w:color w:val="000000"/>
          <w:sz w:val="32"/>
          <w:szCs w:val="32"/>
        </w:rPr>
      </w:pPr>
      <w:r>
        <w:rPr>
          <w:rFonts w:ascii="Times New Roman" w:hAnsi="Times New Roman"/>
          <w:color w:val="000000"/>
          <w:sz w:val="32"/>
          <w:szCs w:val="32"/>
        </w:rPr>
        <w:t>1</w:t>
      </w:r>
      <w:r>
        <w:rPr>
          <w:rFonts w:hint="eastAsia" w:ascii="Times New Roman" w:hAnsi="Times New Roman"/>
          <w:color w:val="000000"/>
          <w:sz w:val="32"/>
          <w:szCs w:val="32"/>
        </w:rPr>
        <w:t>、</w:t>
      </w:r>
      <w:r>
        <w:rPr>
          <w:rFonts w:hint="default" w:ascii="Times New Roman" w:hAnsi="Times New Roman" w:cs="Times New Roman"/>
          <w:color w:val="auto"/>
          <w:szCs w:val="32"/>
          <w:highlight w:val="none"/>
        </w:rPr>
        <w:t>本办法全年受理申报</w:t>
      </w:r>
      <w:r>
        <w:rPr>
          <w:rFonts w:hint="eastAsia" w:cs="Times New Roman"/>
          <w:color w:val="auto"/>
          <w:szCs w:val="32"/>
          <w:highlight w:val="none"/>
          <w:lang w:eastAsia="zh-CN"/>
        </w:rPr>
        <w:t>。本批次申报项目自</w:t>
      </w:r>
      <w:r>
        <w:rPr>
          <w:rFonts w:hint="eastAsia"/>
          <w:color w:val="000000"/>
          <w:sz w:val="32"/>
          <w:szCs w:val="32"/>
          <w:lang w:eastAsia="zh-CN"/>
        </w:rPr>
        <w:t>即日起至</w:t>
      </w:r>
      <w:r>
        <w:rPr>
          <w:rFonts w:hint="eastAsia"/>
          <w:color w:val="000000"/>
          <w:sz w:val="32"/>
          <w:szCs w:val="32"/>
          <w:lang w:val="en-US" w:eastAsia="zh-CN"/>
        </w:rPr>
        <w:t>2022年3月15日前申报纳入本批次审核范围</w:t>
      </w:r>
      <w:r>
        <w:rPr>
          <w:rFonts w:hint="eastAsia"/>
          <w:color w:val="000000"/>
          <w:sz w:val="32"/>
          <w:szCs w:val="32"/>
          <w:lang w:eastAsia="zh-CN"/>
        </w:rPr>
        <w:t>，</w:t>
      </w:r>
      <w:r>
        <w:rPr>
          <w:rFonts w:hint="eastAsia"/>
          <w:color w:val="000000"/>
          <w:sz w:val="32"/>
          <w:szCs w:val="32"/>
          <w:lang w:val="en-US" w:eastAsia="zh-CN"/>
        </w:rPr>
        <w:t>逾期视同延期至2023年第一批次审核范围；第二批次项目</w:t>
      </w:r>
      <w:r>
        <w:rPr>
          <w:rFonts w:hint="eastAsia" w:ascii="Times New Roman" w:hAnsi="Times New Roman" w:cs="Times New Roman"/>
          <w:color w:val="auto"/>
          <w:highlight w:val="none"/>
          <w:lang w:eastAsia="zh-CN"/>
        </w:rPr>
        <w:t>将于</w:t>
      </w:r>
      <w:r>
        <w:rPr>
          <w:rFonts w:hint="eastAsia" w:ascii="Times New Roman" w:hAnsi="Times New Roman" w:cs="Times New Roman"/>
          <w:color w:val="auto"/>
          <w:highlight w:val="none"/>
          <w:lang w:val="en-US" w:eastAsia="zh-CN"/>
        </w:rPr>
        <w:t>2022年6-7月（即2022年度第二批次）集中受理申报</w:t>
      </w:r>
      <w:r>
        <w:rPr>
          <w:rFonts w:hint="eastAsia"/>
          <w:color w:val="000000"/>
          <w:sz w:val="32"/>
          <w:szCs w:val="32"/>
          <w:lang w:val="en-US" w:eastAsia="zh-CN"/>
        </w:rPr>
        <w:t>。</w:t>
      </w:r>
      <w:r>
        <w:rPr>
          <w:rFonts w:hint="eastAsia" w:ascii="Times New Roman" w:hAnsi="Times New Roman"/>
          <w:color w:val="000000"/>
          <w:sz w:val="32"/>
          <w:szCs w:val="32"/>
        </w:rPr>
        <w:t>申报网址：</w:t>
      </w:r>
      <w:r>
        <w:rPr>
          <w:rFonts w:hint="default" w:ascii="Times New Roman" w:hAnsi="Times New Roman" w:cs="Times New Roman"/>
          <w:color w:val="auto"/>
          <w:szCs w:val="32"/>
          <w:highlight w:val="none"/>
          <w:lang w:val="en-US" w:eastAsia="zh-CN"/>
        </w:rPr>
        <w:t>http://ssl.dg.gov.cn/smzx/wsbs/onlineZCZTDetails/viewSubject?ITEM_ID=20220187100</w:t>
      </w:r>
    </w:p>
    <w:p>
      <w:pPr>
        <w:spacing w:line="56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hint="eastAsia" w:ascii="Times New Roman" w:hAnsi="Times New Roman"/>
          <w:color w:val="000000"/>
          <w:sz w:val="32"/>
          <w:szCs w:val="32"/>
        </w:rPr>
        <w:t>、申报材料通过系统审核后，需在</w:t>
      </w:r>
      <w:r>
        <w:rPr>
          <w:rFonts w:ascii="Times New Roman" w:hAnsi="Times New Roman"/>
          <w:color w:val="000000"/>
          <w:sz w:val="32"/>
          <w:szCs w:val="32"/>
        </w:rPr>
        <w:t>10</w:t>
      </w:r>
      <w:r>
        <w:rPr>
          <w:rFonts w:hint="eastAsia" w:ascii="Times New Roman" w:hAnsi="Times New Roman"/>
          <w:color w:val="000000"/>
          <w:sz w:val="32"/>
          <w:szCs w:val="32"/>
        </w:rPr>
        <w:t>个工作日内打印申报材料（需有水印）提交至松山湖科市民中心政策申报窗口，申报时间以提交完整规范的纸质资料时间为准。申报材料编制要求如下：</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1</w:t>
      </w:r>
      <w:r>
        <w:rPr>
          <w:rFonts w:hint="eastAsia" w:ascii="Times New Roman" w:hAnsi="Times New Roman"/>
          <w:color w:val="000000"/>
          <w:sz w:val="32"/>
          <w:szCs w:val="32"/>
        </w:rPr>
        <w:t>）</w:t>
      </w:r>
      <w:r>
        <w:rPr>
          <w:rFonts w:ascii="Times New Roman" w:hAnsi="Times New Roman"/>
          <w:color w:val="000000"/>
          <w:sz w:val="32"/>
          <w:szCs w:val="32"/>
        </w:rPr>
        <w:t xml:space="preserve"> </w:t>
      </w:r>
      <w:r>
        <w:rPr>
          <w:rFonts w:hint="eastAsia" w:ascii="Times New Roman" w:hAnsi="Times New Roman"/>
          <w:color w:val="000000"/>
          <w:sz w:val="32"/>
          <w:szCs w:val="32"/>
        </w:rPr>
        <w:t>申报材料一式一份，编制材料目录，并按目录顺序排列各项材料（资助申请表放前面），采用</w:t>
      </w:r>
      <w:r>
        <w:rPr>
          <w:rFonts w:ascii="Times New Roman" w:hAnsi="Times New Roman"/>
          <w:color w:val="000000"/>
          <w:sz w:val="32"/>
          <w:szCs w:val="32"/>
        </w:rPr>
        <w:t>A4</w:t>
      </w:r>
      <w:r>
        <w:rPr>
          <w:rFonts w:hint="eastAsia" w:ascii="Times New Roman" w:hAnsi="Times New Roman"/>
          <w:color w:val="000000"/>
          <w:sz w:val="32"/>
          <w:szCs w:val="32"/>
        </w:rPr>
        <w:t>纸双面打印并装订成册（胶装、线装或打孔装），整册加盖骑缝章。</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2</w:t>
      </w:r>
      <w:r>
        <w:rPr>
          <w:rFonts w:hint="eastAsia" w:ascii="Times New Roman" w:hAnsi="Times New Roman"/>
          <w:color w:val="000000"/>
          <w:sz w:val="32"/>
          <w:szCs w:val="32"/>
        </w:rPr>
        <w:t>）同一申报单位申报多个条款支持，可将系统导出的申报材料按顺序装订成一册提交。</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对于申报材料不完整、不符合报送规范要求的，松山湖科技教育局将通知申报单位进行补充和更正，申报单位应按要求完成补充、更正并重新提交申报材料。</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bCs/>
          <w:color w:val="auto"/>
          <w:szCs w:val="32"/>
          <w:highlight w:val="none"/>
        </w:rPr>
      </w:pPr>
      <w:r>
        <w:rPr>
          <w:rFonts w:hint="default" w:ascii="Times New Roman" w:hAnsi="Times New Roman" w:eastAsia="楷体_GB2312" w:cs="Times New Roman"/>
          <w:color w:val="auto"/>
          <w:szCs w:val="32"/>
          <w:highlight w:val="none"/>
        </w:rPr>
        <w:t>（二）</w:t>
      </w:r>
      <w:r>
        <w:rPr>
          <w:rFonts w:hint="default" w:ascii="Times New Roman" w:hAnsi="Times New Roman" w:eastAsia="楷体_GB2312" w:cs="Times New Roman"/>
          <w:bCs/>
          <w:color w:val="auto"/>
          <w:szCs w:val="32"/>
          <w:highlight w:val="none"/>
        </w:rPr>
        <w:t>审批及拨款</w:t>
      </w:r>
    </w:p>
    <w:p>
      <w:pPr>
        <w:spacing w:line="56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2022</w:t>
      </w:r>
      <w:r>
        <w:rPr>
          <w:rFonts w:hint="eastAsia" w:ascii="Times New Roman" w:hAnsi="Times New Roman"/>
          <w:color w:val="000000"/>
          <w:sz w:val="32"/>
          <w:szCs w:val="32"/>
        </w:rPr>
        <w:t>年</w:t>
      </w:r>
      <w:r>
        <w:rPr>
          <w:rFonts w:ascii="Times New Roman" w:hAnsi="Times New Roman"/>
          <w:color w:val="000000"/>
          <w:sz w:val="32"/>
          <w:szCs w:val="32"/>
        </w:rPr>
        <w:t>3</w:t>
      </w:r>
      <w:r>
        <w:rPr>
          <w:rFonts w:hint="eastAsia"/>
          <w:color w:val="000000"/>
          <w:sz w:val="32"/>
          <w:szCs w:val="32"/>
          <w:lang w:val="en-US" w:eastAsia="zh-CN"/>
        </w:rPr>
        <w:t>-4</w:t>
      </w:r>
      <w:r>
        <w:rPr>
          <w:rFonts w:hint="eastAsia" w:ascii="Times New Roman" w:hAnsi="Times New Roman"/>
          <w:color w:val="000000"/>
          <w:sz w:val="32"/>
          <w:szCs w:val="32"/>
        </w:rPr>
        <w:t>月、</w:t>
      </w:r>
      <w:r>
        <w:rPr>
          <w:rFonts w:hint="eastAsia"/>
          <w:color w:val="000000"/>
          <w:sz w:val="32"/>
          <w:szCs w:val="32"/>
          <w:lang w:val="en-US" w:eastAsia="zh-CN"/>
        </w:rPr>
        <w:t>8</w:t>
      </w:r>
      <w:r>
        <w:rPr>
          <w:rFonts w:hint="eastAsia" w:ascii="Times New Roman" w:hAnsi="Times New Roman"/>
          <w:color w:val="000000"/>
          <w:sz w:val="32"/>
          <w:szCs w:val="32"/>
        </w:rPr>
        <w:t>月各集中审批一次。松山湖科技教育局可根据实际需要，联合相关部门或委托第三方机构组织审核或评定、开展现场考察或组织答辩，并按本政策第十六条、第十七条规定履行审核呈批手续，根据松山湖管委会审批结果，联动松山湖财政分局做好资助经费拨付工作。</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eastAsia" w:eastAsia="黑体" w:cs="Times New Roman"/>
          <w:color w:val="auto"/>
          <w:szCs w:val="32"/>
          <w:highlight w:val="none"/>
          <w:lang w:eastAsia="zh-CN"/>
        </w:rPr>
        <w:t>六</w:t>
      </w:r>
      <w:r>
        <w:rPr>
          <w:rFonts w:hint="default" w:ascii="Times New Roman" w:hAnsi="Times New Roman" w:eastAsia="黑体" w:cs="Times New Roman"/>
          <w:color w:val="auto"/>
          <w:szCs w:val="32"/>
          <w:highlight w:val="none"/>
        </w:rPr>
        <w:t>、注意事项</w:t>
      </w:r>
    </w:p>
    <w:p>
      <w:pPr>
        <w:spacing w:line="56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（一）申请资助单位须对申报材料的真实性、准确性、完整性负责。</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eastAsia" w:ascii="Times New Roman" w:hAnsi="Times New Roman"/>
          <w:color w:val="000000"/>
          <w:sz w:val="32"/>
          <w:szCs w:val="32"/>
        </w:rPr>
        <w:t>申报单位默认同意松山湖科技教育局根据本政策审批程序的需要，在拟资助项目社会公示环节向社会公示其申报事项的部分内容。</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default" w:ascii="Times New Roman" w:hAnsi="Times New Roman" w:cs="Times New Roman"/>
          <w:color w:val="auto"/>
          <w:highlight w:val="none"/>
        </w:rPr>
        <w:t>（三）</w:t>
      </w:r>
      <w:r>
        <w:rPr>
          <w:rFonts w:hint="eastAsia" w:ascii="Times New Roman" w:hAnsi="Times New Roman"/>
          <w:color w:val="000000"/>
          <w:sz w:val="32"/>
          <w:szCs w:val="32"/>
        </w:rPr>
        <w:t>申报单位应按照本政策第四章及第五章有关要求配合松山湖科技教育局落实申报项目审核及政策执行监督管理有关工作。</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highlight w:val="none"/>
        </w:rPr>
      </w:pPr>
      <w:r>
        <w:rPr>
          <w:rFonts w:hint="eastAsia" w:eastAsia="黑体" w:cs="Times New Roman"/>
          <w:color w:val="auto"/>
          <w:szCs w:val="32"/>
          <w:highlight w:val="none"/>
          <w:lang w:val="en-US" w:eastAsia="zh-CN"/>
        </w:rPr>
        <w:t>七</w:t>
      </w:r>
      <w:bookmarkStart w:id="1" w:name="_GoBack"/>
      <w:bookmarkEnd w:id="1"/>
      <w:r>
        <w:rPr>
          <w:rFonts w:hint="default" w:ascii="Times New Roman" w:hAnsi="Times New Roman" w:eastAsia="黑体" w:cs="Times New Roman"/>
          <w:color w:val="auto"/>
          <w:szCs w:val="32"/>
          <w:highlight w:val="none"/>
        </w:rPr>
        <w:t>、咨询方式</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eastAsia" w:ascii="Times New Roman" w:hAnsi="Times New Roman"/>
          <w:color w:val="000000"/>
          <w:sz w:val="32"/>
          <w:szCs w:val="32"/>
        </w:rPr>
        <w:t>本《申报指南》由松山湖科技教育局负责解释</w:t>
      </w:r>
      <w:r>
        <w:rPr>
          <w:rFonts w:hint="default" w:ascii="Times New Roman" w:hAnsi="Times New Roman" w:cs="Times New Roman"/>
          <w:color w:val="auto"/>
          <w:szCs w:val="32"/>
          <w:highlight w:val="none"/>
        </w:rPr>
        <w:t>。</w:t>
      </w:r>
    </w:p>
    <w:p>
      <w:pPr>
        <w:pageBreakBefore w:val="0"/>
        <w:kinsoku/>
        <w:wordWrap/>
        <w:overflowPunct/>
        <w:topLinePunct w:val="0"/>
        <w:autoSpaceDE/>
        <w:autoSpaceDN/>
        <w:bidi w:val="0"/>
        <w:spacing w:line="640" w:lineRule="exact"/>
        <w:ind w:firstLine="640"/>
        <w:jc w:val="both"/>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业务咨询电话：</w:t>
      </w:r>
      <w:r>
        <w:rPr>
          <w:rFonts w:hint="default" w:ascii="Times New Roman" w:hAnsi="Times New Roman" w:cs="Times New Roman"/>
          <w:color w:val="auto"/>
          <w:szCs w:val="32"/>
          <w:highlight w:val="none"/>
          <w:lang w:eastAsia="zh-CN"/>
        </w:rPr>
        <w:t>刘先生</w:t>
      </w:r>
      <w:r>
        <w:rPr>
          <w:rFonts w:hint="default" w:ascii="Times New Roman" w:hAnsi="Times New Roman" w:cs="Times New Roman"/>
          <w:color w:val="auto"/>
          <w:szCs w:val="32"/>
          <w:highlight w:val="none"/>
          <w:lang w:val="en-US" w:eastAsia="zh-CN"/>
        </w:rPr>
        <w:t>22220850，何小姐22224219。</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highlight w:val="none"/>
        </w:rPr>
      </w:pPr>
    </w:p>
    <w:p>
      <w:pPr>
        <w:pageBreakBefore w:val="0"/>
        <w:widowControl/>
        <w:kinsoku/>
        <w:wordWrap/>
        <w:overflowPunct/>
        <w:topLinePunct w:val="0"/>
        <w:autoSpaceDE/>
        <w:autoSpaceDN/>
        <w:bidi w:val="0"/>
        <w:spacing w:line="640" w:lineRule="exact"/>
        <w:ind w:firstLine="64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附件：1.《东莞松山湖科技企业培育实施办法》资助申请表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2021年高企扶持奖励申请表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2021年科研载体培育高企奖励申请表</w:t>
      </w:r>
    </w:p>
    <w:p>
      <w:pPr>
        <w:pageBreakBefore w:val="0"/>
        <w:widowControl/>
        <w:kinsoku/>
        <w:wordWrap/>
        <w:overflowPunct/>
        <w:topLinePunct w:val="0"/>
        <w:autoSpaceDE/>
        <w:autoSpaceDN/>
        <w:bidi w:val="0"/>
        <w:spacing w:line="640" w:lineRule="exact"/>
        <w:ind w:firstLine="1600" w:firstLineChars="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4.2021年科技服务机构辅导高企奖励申请表</w:t>
      </w:r>
    </w:p>
    <w:p>
      <w:pPr>
        <w:pageBreakBefore w:val="0"/>
        <w:widowControl/>
        <w:kinsoku/>
        <w:wordWrap/>
        <w:overflowPunct/>
        <w:topLinePunct w:val="0"/>
        <w:autoSpaceDE/>
        <w:autoSpaceDN/>
        <w:bidi w:val="0"/>
        <w:spacing w:line="640" w:lineRule="exact"/>
        <w:ind w:left="1920" w:leftChars="500" w:hanging="320" w:hangingChars="1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.《东莞松山湖科技企业培育实施办法》项目申报书（封面及目录模板）</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cs="Times New Roman"/>
          <w:color w:val="auto"/>
          <w:szCs w:val="32"/>
          <w:highlight w:val="none"/>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小标宋简体" w:cs="Times New Roman"/>
          <w:color w:val="auto"/>
          <w:sz w:val="42"/>
          <w:szCs w:val="4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《东莞松山湖科技企业培育实施办法》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sz w:val="42"/>
          <w:szCs w:val="42"/>
          <w:highlight w:val="none"/>
        </w:rPr>
        <w:t>资助申请表</w:t>
      </w:r>
    </w:p>
    <w:tbl>
      <w:tblPr>
        <w:tblStyle w:val="14"/>
        <w:tblpPr w:leftFromText="180" w:rightFromText="180" w:vertAnchor="text" w:horzAnchor="page" w:tblpX="1813" w:tblpY="59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97"/>
        <w:gridCol w:w="571"/>
        <w:gridCol w:w="506"/>
        <w:gridCol w:w="1403"/>
        <w:gridCol w:w="149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申报单位 </w:t>
            </w:r>
          </w:p>
        </w:tc>
        <w:tc>
          <w:tcPr>
            <w:tcW w:w="3677" w:type="dxa"/>
            <w:gridSpan w:val="4"/>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法定代表人</w:t>
            </w:r>
          </w:p>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（如有）</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注册地址</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联系人</w:t>
            </w:r>
          </w:p>
        </w:tc>
        <w:tc>
          <w:tcPr>
            <w:tcW w:w="1197"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077" w:type="dxa"/>
            <w:gridSpan w:val="2"/>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手机</w:t>
            </w:r>
          </w:p>
        </w:tc>
        <w:tc>
          <w:tcPr>
            <w:tcW w:w="140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邮箱</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603" w:type="dxa"/>
            <w:vAlign w:val="center"/>
          </w:tcPr>
          <w:p>
            <w:pPr>
              <w:spacing w:line="360" w:lineRule="exact"/>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申报条款</w:t>
            </w:r>
          </w:p>
        </w:tc>
        <w:tc>
          <w:tcPr>
            <w:tcW w:w="6693" w:type="dxa"/>
            <w:gridSpan w:val="6"/>
            <w:vAlign w:val="center"/>
          </w:tcPr>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（单选，请在申请的条款前打钩）</w:t>
            </w:r>
          </w:p>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第八条</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rPr>
              <w:t>一</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lang w:val="en-US" w:eastAsia="zh-CN"/>
              </w:rPr>
              <w:t>高新技术</w:t>
            </w:r>
            <w:r>
              <w:rPr>
                <w:rFonts w:hint="default" w:ascii="Times New Roman" w:hAnsi="Times New Roman" w:cs="Times New Roman"/>
                <w:bCs/>
                <w:color w:val="auto"/>
                <w:sz w:val="24"/>
                <w:szCs w:val="24"/>
                <w:highlight w:val="none"/>
              </w:rPr>
              <w:t>企业奖励</w:t>
            </w:r>
          </w:p>
          <w:p>
            <w:pPr>
              <w:spacing w:line="360" w:lineRule="exact"/>
              <w:ind w:firstLine="1680" w:firstLineChars="700"/>
              <w:jc w:val="both"/>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 xml:space="preserve">新认定  </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 xml:space="preserve">重新认定  </w:t>
            </w:r>
            <w:r>
              <w:rPr>
                <w:rFonts w:hint="default" w:ascii="Times New Roman" w:hAnsi="Times New Roman" w:cs="Times New Roman"/>
                <w:bCs/>
                <w:color w:val="auto"/>
                <w:sz w:val="24"/>
                <w:szCs w:val="24"/>
                <w:highlight w:val="none"/>
                <w:lang w:val="en-US" w:eastAsia="zh-CN"/>
              </w:rPr>
              <w:sym w:font="Wingdings" w:char="00A8"/>
            </w:r>
            <w:r>
              <w:rPr>
                <w:rFonts w:hint="default" w:ascii="Times New Roman" w:hAnsi="Times New Roman" w:cs="Times New Roman"/>
                <w:bCs/>
                <w:color w:val="auto"/>
                <w:sz w:val="24"/>
                <w:szCs w:val="24"/>
                <w:highlight w:val="none"/>
                <w:lang w:val="en-US" w:eastAsia="zh-CN"/>
              </w:rPr>
              <w:t>市外迁入）</w:t>
            </w:r>
          </w:p>
          <w:p>
            <w:pPr>
              <w:spacing w:line="360" w:lineRule="exact"/>
              <w:ind w:firstLine="0" w:firstLineChars="0"/>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w:t>
            </w:r>
            <w:r>
              <w:rPr>
                <w:rFonts w:hint="default" w:ascii="Times New Roman" w:hAnsi="Times New Roman" w:cs="Times New Roman"/>
                <w:bCs/>
                <w:color w:val="auto"/>
                <w:sz w:val="24"/>
                <w:szCs w:val="24"/>
                <w:highlight w:val="none"/>
                <w:lang w:val="en-US" w:eastAsia="zh-CN"/>
              </w:rPr>
              <w:t>十</w:t>
            </w:r>
            <w:r>
              <w:rPr>
                <w:rFonts w:hint="default" w:ascii="Times New Roman" w:hAnsi="Times New Roman" w:cs="Times New Roman"/>
                <w:bCs/>
                <w:color w:val="auto"/>
                <w:sz w:val="24"/>
                <w:szCs w:val="24"/>
                <w:highlight w:val="none"/>
              </w:rPr>
              <w:t>条</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lang w:val="en-US" w:eastAsia="zh-CN"/>
              </w:rPr>
              <w:t>科研载体培育高企</w:t>
            </w:r>
            <w:r>
              <w:rPr>
                <w:rFonts w:hint="default" w:ascii="Times New Roman" w:hAnsi="Times New Roman" w:cs="Times New Roman"/>
                <w:bCs/>
                <w:color w:val="auto"/>
                <w:sz w:val="24"/>
                <w:szCs w:val="24"/>
                <w:highlight w:val="none"/>
              </w:rPr>
              <w:t>奖励</w:t>
            </w:r>
          </w:p>
          <w:p>
            <w:pPr>
              <w:spacing w:line="360" w:lineRule="exact"/>
              <w:ind w:firstLine="0" w:firstLineChars="0"/>
              <w:jc w:val="both"/>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sym w:font="Wingdings" w:char="00A8"/>
            </w:r>
            <w:r>
              <w:rPr>
                <w:rFonts w:hint="default" w:ascii="Times New Roman" w:hAnsi="Times New Roman" w:cs="Times New Roman"/>
                <w:bCs/>
                <w:color w:val="auto"/>
                <w:sz w:val="24"/>
                <w:szCs w:val="24"/>
                <w:highlight w:val="none"/>
              </w:rPr>
              <w:t>第</w:t>
            </w:r>
            <w:r>
              <w:rPr>
                <w:rFonts w:hint="default" w:ascii="Times New Roman" w:hAnsi="Times New Roman" w:cs="Times New Roman"/>
                <w:bCs/>
                <w:color w:val="auto"/>
                <w:sz w:val="24"/>
                <w:szCs w:val="24"/>
                <w:highlight w:val="none"/>
                <w:lang w:val="en-US" w:eastAsia="zh-CN"/>
              </w:rPr>
              <w:t>十一</w:t>
            </w:r>
            <w:r>
              <w:rPr>
                <w:rFonts w:hint="default" w:ascii="Times New Roman" w:hAnsi="Times New Roman" w:cs="Times New Roman"/>
                <w:bCs/>
                <w:color w:val="auto"/>
                <w:sz w:val="24"/>
                <w:szCs w:val="24"/>
                <w:highlight w:val="none"/>
              </w:rPr>
              <w:t>条</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科技</w:t>
            </w:r>
            <w:r>
              <w:rPr>
                <w:rFonts w:hint="default" w:ascii="Times New Roman" w:hAnsi="Times New Roman" w:cs="Times New Roman"/>
                <w:bCs/>
                <w:color w:val="auto"/>
                <w:sz w:val="24"/>
                <w:szCs w:val="24"/>
                <w:highlight w:val="none"/>
                <w:lang w:val="en-US" w:eastAsia="zh-CN"/>
              </w:rPr>
              <w:t>服务机构辅导高企</w:t>
            </w:r>
            <w:r>
              <w:rPr>
                <w:rFonts w:hint="default" w:ascii="Times New Roman" w:hAnsi="Times New Roman" w:cs="Times New Roman"/>
                <w:bCs/>
                <w:color w:val="auto"/>
                <w:sz w:val="24"/>
                <w:szCs w:val="24"/>
                <w:highlight w:val="none"/>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03" w:type="dxa"/>
            <w:vAlign w:val="center"/>
          </w:tcPr>
          <w:p>
            <w:pPr>
              <w:spacing w:line="240" w:lineRule="auto"/>
              <w:ind w:firstLine="0" w:firstLineChars="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申报资助</w:t>
            </w:r>
          </w:p>
          <w:p>
            <w:pPr>
              <w:spacing w:line="240" w:lineRule="auto"/>
              <w:ind w:firstLine="0" w:firstLineChars="0"/>
              <w:jc w:val="center"/>
              <w:rPr>
                <w:rFonts w:hint="default" w:ascii="Times New Roman" w:hAnsi="Times New Roman" w:cs="Times New Roman"/>
                <w:bCs/>
                <w:color w:val="auto"/>
                <w:sz w:val="24"/>
                <w:szCs w:val="24"/>
                <w:highlight w:val="none"/>
              </w:rPr>
            </w:pPr>
            <w:r>
              <w:rPr>
                <w:rFonts w:hint="default" w:ascii="Times New Roman" w:hAnsi="Times New Roman" w:cs="Times New Roman"/>
                <w:b/>
                <w:bCs/>
                <w:color w:val="auto"/>
                <w:sz w:val="24"/>
                <w:szCs w:val="24"/>
                <w:highlight w:val="none"/>
              </w:rPr>
              <w:t>项目情况</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sz w:val="24"/>
                <w:szCs w:val="18"/>
                <w:highlight w:val="none"/>
              </w:rPr>
              <w:t>（对标政策条款，简述项目情况，明确申报金额构成。）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申请资助</w:t>
            </w:r>
          </w:p>
          <w:p>
            <w:pPr>
              <w:spacing w:line="240" w:lineRule="auto"/>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金额（元）</w:t>
            </w:r>
          </w:p>
        </w:tc>
        <w:tc>
          <w:tcPr>
            <w:tcW w:w="6693" w:type="dxa"/>
            <w:gridSpan w:val="6"/>
            <w:vAlign w:val="center"/>
          </w:tcPr>
          <w:p>
            <w:pPr>
              <w:spacing w:line="240" w:lineRule="auto"/>
              <w:ind w:firstLine="0" w:firstLineChars="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XX元   （大写：XXXX元）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3371" w:type="dxa"/>
            <w:gridSpan w:val="3"/>
            <w:vAlign w:val="center"/>
          </w:tcPr>
          <w:p>
            <w:pPr>
              <w:spacing w:line="240" w:lineRule="auto"/>
              <w:ind w:firstLine="0" w:firstLineChars="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单位账户信息</w:t>
            </w:r>
          </w:p>
          <w:p>
            <w:pPr>
              <w:spacing w:line="240" w:lineRule="auto"/>
              <w:ind w:firstLine="0" w:firstLineChars="0"/>
              <w:jc w:val="center"/>
              <w:rPr>
                <w:rFonts w:hint="default" w:ascii="Times New Roman" w:hAnsi="Times New Roman" w:cs="Times New Roman"/>
                <w:b/>
                <w:bCs/>
                <w:color w:val="auto"/>
                <w:sz w:val="24"/>
                <w:szCs w:val="24"/>
                <w:highlight w:val="none"/>
              </w:rPr>
            </w:pP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户    名：</w:t>
            </w: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开户银行：</w:t>
            </w:r>
          </w:p>
          <w:p>
            <w:pPr>
              <w:spacing w:line="24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银行账号：</w:t>
            </w:r>
          </w:p>
        </w:tc>
        <w:tc>
          <w:tcPr>
            <w:tcW w:w="4925" w:type="dxa"/>
            <w:gridSpan w:val="4"/>
            <w:vAlign w:val="center"/>
          </w:tcPr>
          <w:p>
            <w:pPr>
              <w:spacing w:line="24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本单位承诺：</w:t>
            </w:r>
            <w:r>
              <w:rPr>
                <w:rFonts w:hint="default" w:ascii="Times New Roman" w:hAnsi="Times New Roman" w:cs="Times New Roman"/>
                <w:color w:val="auto"/>
                <w:sz w:val="24"/>
                <w:szCs w:val="24"/>
                <w:highlight w:val="none"/>
              </w:rPr>
              <w:t>本申报材料真实、准确、完整，不存在伪造、编造等虚假情形，自愿接受有关部门、社会各界等对本单位的监督。如有违反上述承诺，本单位愿意承担由此产生的全部责任。</w:t>
            </w: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法人代表或委托代理人（签名）</w:t>
            </w: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p>
          <w:p>
            <w:pPr>
              <w:spacing w:line="24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申请单位（盖章）</w:t>
            </w: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2</w:t>
      </w:r>
    </w:p>
    <w:p>
      <w:pPr>
        <w:ind w:firstLine="0" w:firstLineChars="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2021年高企扶持奖励申请表</w:t>
      </w:r>
    </w:p>
    <w:p>
      <w:pPr>
        <w:widowControl/>
        <w:spacing w:line="400" w:lineRule="exact"/>
        <w:textAlignment w:val="center"/>
        <w:rPr>
          <w:rFonts w:hint="default" w:ascii="Times New Roman" w:hAnsi="Times New Roman" w:eastAsia="黑体" w:cs="Times New Roman"/>
          <w:color w:val="auto"/>
          <w:kern w:val="0"/>
          <w:szCs w:val="32"/>
          <w:highlight w:val="none"/>
        </w:rPr>
      </w:pPr>
    </w:p>
    <w:p>
      <w:pPr>
        <w:widowControl/>
        <w:spacing w:line="400" w:lineRule="exac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填表时间： </w:t>
      </w:r>
      <w:r>
        <w:rPr>
          <w:rFonts w:hint="default" w:ascii="Times New Roman" w:hAnsi="Times New Roman"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 年 </w:t>
      </w:r>
      <w:r>
        <w:rPr>
          <w:rFonts w:hint="default" w:ascii="Times New Roman" w:hAnsi="Times New Roman"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 xml:space="preserve"> 月  日</w:t>
      </w:r>
    </w:p>
    <w:tbl>
      <w:tblPr>
        <w:tblStyle w:val="1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28"/>
                <w:szCs w:val="28"/>
                <w:highlight w:val="none"/>
              </w:rPr>
              <w:t>（盖章）</w:t>
            </w:r>
          </w:p>
        </w:tc>
        <w:tc>
          <w:tcPr>
            <w:tcW w:w="5895"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trPr>
        <w:tc>
          <w:tcPr>
            <w:tcW w:w="2405" w:type="dxa"/>
            <w:vMerge w:val="restart"/>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申报时间</w:t>
            </w: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rPr>
              <w:t xml:space="preserve">初次申报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rPr>
              <w:t xml:space="preserve">重新认定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sym w:font="Wingdings" w:char="00A8"/>
            </w:r>
            <w:r>
              <w:rPr>
                <w:rFonts w:hint="default" w:ascii="Times New Roman" w:hAnsi="Times New Roman" w:eastAsia="仿宋_GB2312" w:cs="Times New Roman"/>
                <w:color w:val="auto"/>
                <w:kern w:val="0"/>
                <w:sz w:val="28"/>
                <w:szCs w:val="28"/>
                <w:highlight w:val="none"/>
                <w:lang w:val="en-US" w:eastAsia="zh-CN"/>
              </w:rPr>
              <w:t>市外新引进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trPr>
        <w:tc>
          <w:tcPr>
            <w:tcW w:w="2405" w:type="dxa"/>
            <w:vMerge w:val="continue"/>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申报批次：</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年第   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2405" w:type="dxa"/>
            <w:vMerge w:val="continue"/>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kern w:val="0"/>
                <w:sz w:val="28"/>
                <w:szCs w:val="28"/>
                <w:highlight w:val="none"/>
                <w:lang w:eastAsia="zh-CN"/>
              </w:rPr>
              <w:t>高企编号：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辅导机构</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30"/>
                <w:szCs w:val="30"/>
                <w:highlight w:val="none"/>
              </w:rPr>
              <w:t>（盖章）</w:t>
            </w:r>
          </w:p>
        </w:tc>
        <w:tc>
          <w:tcPr>
            <w:tcW w:w="5895"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cs="Times New Roman"/>
                <w:color w:val="auto"/>
                <w:kern w:val="0"/>
                <w:sz w:val="28"/>
                <w:szCs w:val="28"/>
                <w:highlight w:val="none"/>
                <w:lang w:eastAsia="zh-CN"/>
              </w:rPr>
              <w:t>（市外新引进高企不需要填写）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2405"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所在载体</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30"/>
                <w:szCs w:val="30"/>
                <w:highlight w:val="none"/>
              </w:rPr>
              <w:t>（盖章）</w:t>
            </w:r>
          </w:p>
        </w:tc>
        <w:tc>
          <w:tcPr>
            <w:tcW w:w="5895"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3</w:t>
      </w:r>
    </w:p>
    <w:p>
      <w:pPr>
        <w:widowControl/>
        <w:spacing w:line="400" w:lineRule="exact"/>
        <w:ind w:left="0" w:leftChars="0" w:firstLine="0" w:firstLineChars="0"/>
        <w:jc w:val="center"/>
        <w:textAlignment w:val="center"/>
        <w:rPr>
          <w:rFonts w:hint="default" w:ascii="Times New Roman" w:hAnsi="Times New Roman" w:eastAsia="方正小标宋简体" w:cs="Times New Roman"/>
          <w:color w:val="auto"/>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center"/>
        <w:rPr>
          <w:rFonts w:hint="default" w:ascii="Times New Roman" w:hAnsi="Times New Roman" w:eastAsia="方正小标宋_GBK" w:cs="Times New Roman"/>
          <w:color w:val="auto"/>
          <w:kern w:val="0"/>
          <w:sz w:val="44"/>
          <w:szCs w:val="44"/>
          <w:highlight w:val="none"/>
          <w:lang w:val="en-US"/>
        </w:rPr>
      </w:pPr>
      <w:r>
        <w:rPr>
          <w:rFonts w:hint="default" w:ascii="Times New Roman" w:hAnsi="Times New Roman" w:eastAsia="方正小标宋_GBK" w:cs="Times New Roman"/>
          <w:color w:val="auto"/>
          <w:kern w:val="0"/>
          <w:sz w:val="44"/>
          <w:szCs w:val="44"/>
          <w:highlight w:val="none"/>
        </w:rPr>
        <w:t>202</w:t>
      </w:r>
      <w:r>
        <w:rPr>
          <w:rFonts w:hint="default" w:ascii="Times New Roman" w:hAnsi="Times New Roman" w:eastAsia="方正小标宋_GBK" w:cs="Times New Roman"/>
          <w:color w:val="auto"/>
          <w:kern w:val="0"/>
          <w:sz w:val="44"/>
          <w:szCs w:val="44"/>
          <w:highlight w:val="none"/>
          <w:lang w:val="en-US" w:eastAsia="zh-CN"/>
        </w:rPr>
        <w:t>1</w:t>
      </w:r>
      <w:r>
        <w:rPr>
          <w:rFonts w:hint="default" w:ascii="Times New Roman" w:hAnsi="Times New Roman" w:eastAsia="方正小标宋_GBK" w:cs="Times New Roman"/>
          <w:color w:val="auto"/>
          <w:kern w:val="0"/>
          <w:sz w:val="44"/>
          <w:szCs w:val="44"/>
          <w:highlight w:val="none"/>
        </w:rPr>
        <w:t>年</w:t>
      </w:r>
      <w:r>
        <w:rPr>
          <w:rFonts w:hint="default" w:ascii="Times New Roman" w:hAnsi="Times New Roman" w:eastAsia="方正小标宋_GBK" w:cs="Times New Roman"/>
          <w:color w:val="auto"/>
          <w:kern w:val="0"/>
          <w:sz w:val="44"/>
          <w:szCs w:val="44"/>
          <w:highlight w:val="none"/>
          <w:lang w:val="en-US" w:eastAsia="zh-CN"/>
        </w:rPr>
        <w:t>科研</w:t>
      </w:r>
      <w:r>
        <w:rPr>
          <w:rFonts w:hint="default" w:ascii="Times New Roman" w:hAnsi="Times New Roman" w:eastAsia="方正小标宋_GBK" w:cs="Times New Roman"/>
          <w:color w:val="auto"/>
          <w:kern w:val="0"/>
          <w:sz w:val="44"/>
          <w:szCs w:val="44"/>
          <w:highlight w:val="none"/>
        </w:rPr>
        <w:t>载体</w:t>
      </w:r>
      <w:r>
        <w:rPr>
          <w:rFonts w:hint="default" w:ascii="Times New Roman" w:hAnsi="Times New Roman" w:eastAsia="方正小标宋_GBK" w:cs="Times New Roman"/>
          <w:color w:val="auto"/>
          <w:kern w:val="0"/>
          <w:sz w:val="44"/>
          <w:szCs w:val="44"/>
          <w:highlight w:val="none"/>
          <w:lang w:val="en-US" w:eastAsia="zh-CN"/>
        </w:rPr>
        <w:t>培育高企奖励申请表</w:t>
      </w:r>
    </w:p>
    <w:p>
      <w:pPr>
        <w:widowControl/>
        <w:spacing w:line="400" w:lineRule="exact"/>
        <w:jc w:val="righ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rPr>
        <w:t>填表时间：   年  月  日</w:t>
      </w:r>
    </w:p>
    <w:tbl>
      <w:tblPr>
        <w:tblStyle w:val="13"/>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1"/>
        <w:gridCol w:w="317"/>
        <w:gridCol w:w="2052"/>
        <w:gridCol w:w="1160"/>
        <w:gridCol w:w="148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2218" w:type="dxa"/>
            <w:gridSpan w:val="2"/>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载体名称</w:t>
            </w:r>
          </w:p>
          <w:p>
            <w:pPr>
              <w:widowControl/>
              <w:ind w:left="0" w:leftChars="0" w:firstLine="0" w:firstLineChars="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28"/>
                <w:szCs w:val="28"/>
                <w:highlight w:val="none"/>
              </w:rPr>
              <w:t>（盖章）</w:t>
            </w:r>
          </w:p>
        </w:tc>
        <w:tc>
          <w:tcPr>
            <w:tcW w:w="6115" w:type="dxa"/>
            <w:gridSpan w:val="4"/>
            <w:shd w:val="clear" w:color="auto" w:fill="auto"/>
            <w:noWrap/>
            <w:tcMar>
              <w:top w:w="15" w:type="dxa"/>
              <w:left w:w="15" w:type="dxa"/>
              <w:right w:w="15" w:type="dxa"/>
            </w:tcMar>
            <w:vAlign w:val="center"/>
          </w:tcPr>
          <w:p>
            <w:pPr>
              <w:jc w:val="left"/>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8333" w:type="dxa"/>
            <w:gridSpan w:val="6"/>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kern w:val="0"/>
                <w:sz w:val="28"/>
                <w:szCs w:val="28"/>
                <w:highlight w:val="none"/>
              </w:rPr>
              <w:t>载体内企业申报情况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1901"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cs="Times New Roman"/>
                <w:color w:val="auto"/>
                <w:kern w:val="0"/>
                <w:sz w:val="28"/>
                <w:szCs w:val="28"/>
                <w:highlight w:val="none"/>
                <w:lang w:eastAsia="zh-CN"/>
              </w:rPr>
              <w:t>及高企编号</w:t>
            </w:r>
          </w:p>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（盖章）</w:t>
            </w:r>
          </w:p>
        </w:tc>
        <w:tc>
          <w:tcPr>
            <w:tcW w:w="2369" w:type="dxa"/>
            <w:gridSpan w:val="2"/>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注册地址</w:t>
            </w:r>
          </w:p>
        </w:tc>
        <w:tc>
          <w:tcPr>
            <w:tcW w:w="116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联系人</w:t>
            </w:r>
          </w:p>
        </w:tc>
        <w:tc>
          <w:tcPr>
            <w:tcW w:w="1483"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联系电话</w:t>
            </w:r>
          </w:p>
        </w:tc>
        <w:tc>
          <w:tcPr>
            <w:tcW w:w="1420" w:type="dxa"/>
            <w:shd w:val="clear" w:color="auto" w:fill="auto"/>
            <w:noWrap/>
            <w:tcMar>
              <w:top w:w="15" w:type="dxa"/>
              <w:left w:w="15" w:type="dxa"/>
              <w:right w:w="15" w:type="dxa"/>
            </w:tcMar>
            <w:vAlign w:val="center"/>
          </w:tcPr>
          <w:p>
            <w:pPr>
              <w:widowControl/>
              <w:ind w:left="0" w:leftChars="0" w:firstLine="0" w:firstLineChars="0"/>
              <w:jc w:val="left"/>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新认定/</w:t>
            </w:r>
            <w:r>
              <w:rPr>
                <w:rFonts w:hint="default" w:ascii="Times New Roman" w:hAnsi="Times New Roman" w:eastAsia="仿宋_GB2312" w:cs="Times New Roman"/>
                <w:color w:val="auto"/>
                <w:kern w:val="0"/>
                <w:sz w:val="28"/>
                <w:szCs w:val="28"/>
                <w:highlight w:val="none"/>
                <w:lang w:val="en-US" w:eastAsia="zh-CN"/>
              </w:rPr>
              <w:t>重新认定</w:t>
            </w: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市外</w:t>
            </w:r>
            <w:r>
              <w:rPr>
                <w:rFonts w:hint="default" w:ascii="Times New Roman" w:hAnsi="Times New Roman" w:eastAsia="仿宋_GB2312" w:cs="Times New Roman"/>
                <w:color w:val="auto"/>
                <w:kern w:val="0"/>
                <w:sz w:val="28"/>
                <w:szCs w:val="28"/>
                <w:highlight w:val="none"/>
              </w:rPr>
              <w:t>新引进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1901"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w:t>
            </w:r>
          </w:p>
        </w:tc>
        <w:tc>
          <w:tcPr>
            <w:tcW w:w="2369" w:type="dxa"/>
            <w:gridSpan w:val="2"/>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16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83"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c>
          <w:tcPr>
            <w:tcW w:w="142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rPr>
      </w:pPr>
    </w:p>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4</w:t>
      </w:r>
    </w:p>
    <w:p>
      <w:pPr>
        <w:widowControl/>
        <w:jc w:val="center"/>
        <w:textAlignment w:val="center"/>
        <w:rPr>
          <w:rFonts w:hint="default" w:ascii="Times New Roman" w:hAnsi="Times New Roman" w:eastAsia="方正小标宋简体" w:cs="Times New Roman"/>
          <w:color w:val="auto"/>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center"/>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2021年科技服务机构辅导高企奖励申请表</w:t>
      </w:r>
    </w:p>
    <w:p>
      <w:pPr>
        <w:widowControl/>
        <w:spacing w:line="400" w:lineRule="exact"/>
        <w:jc w:val="right"/>
        <w:textAlignment w:val="center"/>
        <w:rPr>
          <w:rFonts w:hint="default" w:ascii="Times New Roman" w:hAnsi="Times New Roman" w:eastAsia="黑体" w:cs="Times New Roman"/>
          <w:color w:val="auto"/>
          <w:kern w:val="0"/>
          <w:szCs w:val="32"/>
          <w:highlight w:val="none"/>
        </w:rPr>
      </w:pPr>
      <w:r>
        <w:rPr>
          <w:rFonts w:hint="default" w:ascii="Times New Roman" w:hAnsi="Times New Roman" w:eastAsia="黑体" w:cs="Times New Roman"/>
          <w:color w:val="auto"/>
          <w:kern w:val="0"/>
          <w:szCs w:val="32"/>
          <w:highlight w:val="none"/>
        </w:rPr>
        <w:t xml:space="preserve">                                                </w:t>
      </w:r>
    </w:p>
    <w:p>
      <w:pPr>
        <w:widowControl/>
        <w:spacing w:line="400" w:lineRule="exact"/>
        <w:jc w:val="center"/>
        <w:textAlignment w:val="center"/>
        <w:rPr>
          <w:rFonts w:hint="default" w:ascii="Times New Roman" w:hAnsi="Times New Roman" w:eastAsia="黑体" w:cs="Times New Roman"/>
          <w:color w:val="auto"/>
          <w:kern w:val="0"/>
          <w:szCs w:val="32"/>
          <w:highlight w:val="none"/>
        </w:rPr>
      </w:pPr>
      <w:r>
        <w:rPr>
          <w:rFonts w:hint="eastAsia" w:eastAsia="黑体" w:cs="Times New Roman"/>
          <w:color w:val="auto"/>
          <w:kern w:val="0"/>
          <w:szCs w:val="32"/>
          <w:highlight w:val="none"/>
          <w:lang w:val="en-US" w:eastAsia="zh-CN"/>
        </w:rPr>
        <w:t xml:space="preserve">                     </w:t>
      </w:r>
      <w:r>
        <w:rPr>
          <w:rFonts w:hint="default" w:ascii="Times New Roman" w:hAnsi="Times New Roman" w:eastAsia="黑体" w:cs="Times New Roman"/>
          <w:color w:val="auto"/>
          <w:kern w:val="0"/>
          <w:szCs w:val="32"/>
          <w:highlight w:val="none"/>
          <w:lang w:val="en-US" w:eastAsia="zh-CN"/>
        </w:rPr>
        <w:t>填</w:t>
      </w:r>
      <w:r>
        <w:rPr>
          <w:rFonts w:hint="default" w:ascii="Times New Roman" w:hAnsi="Times New Roman" w:eastAsia="黑体" w:cs="Times New Roman"/>
          <w:color w:val="auto"/>
          <w:kern w:val="0"/>
          <w:szCs w:val="32"/>
          <w:highlight w:val="none"/>
        </w:rPr>
        <w:t>表时间：   年  月  日</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18"/>
        <w:gridCol w:w="250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机构名称</w:t>
            </w:r>
            <w:r>
              <w:rPr>
                <w:rFonts w:hint="default" w:ascii="Times New Roman" w:hAnsi="Times New Roman" w:eastAsia="仿宋_GB2312" w:cs="Times New Roman"/>
                <w:color w:val="auto"/>
                <w:sz w:val="28"/>
                <w:szCs w:val="28"/>
                <w:highlight w:val="none"/>
              </w:rPr>
              <w:br w:type="textWrapping"/>
            </w:r>
            <w:r>
              <w:rPr>
                <w:rFonts w:hint="default" w:ascii="Times New Roman" w:hAnsi="Times New Roman" w:eastAsia="仿宋_GB2312" w:cs="Times New Roman"/>
                <w:color w:val="auto"/>
                <w:sz w:val="28"/>
                <w:szCs w:val="28"/>
                <w:highlight w:val="none"/>
              </w:rPr>
              <w:t>（盖章）</w:t>
            </w:r>
          </w:p>
        </w:tc>
        <w:tc>
          <w:tcPr>
            <w:tcW w:w="5754" w:type="dxa"/>
            <w:gridSpan w:val="3"/>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8334" w:type="dxa"/>
            <w:gridSpan w:val="4"/>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kern w:val="0"/>
                <w:sz w:val="28"/>
                <w:szCs w:val="28"/>
                <w:highlight w:val="none"/>
              </w:rPr>
              <w:t>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企业名称</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及高企编号</w:t>
            </w:r>
          </w:p>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（盖章）</w:t>
            </w:r>
          </w:p>
        </w:tc>
        <w:tc>
          <w:tcPr>
            <w:tcW w:w="1718"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w:t>
            </w:r>
          </w:p>
        </w:tc>
        <w:tc>
          <w:tcPr>
            <w:tcW w:w="2509"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w:t>
            </w:r>
          </w:p>
        </w:tc>
        <w:tc>
          <w:tcPr>
            <w:tcW w:w="1527" w:type="dxa"/>
            <w:shd w:val="clear" w:color="auto" w:fill="auto"/>
            <w:noWrap/>
            <w:tcMar>
              <w:top w:w="15" w:type="dxa"/>
              <w:left w:w="15" w:type="dxa"/>
              <w:right w:w="15" w:type="dxa"/>
            </w:tcMar>
            <w:vAlign w:val="center"/>
          </w:tcPr>
          <w:p>
            <w:pPr>
              <w:ind w:left="0" w:leftChars="0"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新认定/</w:t>
            </w:r>
          </w:p>
          <w:p>
            <w:pPr>
              <w:ind w:left="0" w:lef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重新认定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both"/>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sz w:val="28"/>
                <w:szCs w:val="28"/>
                <w:highlight w:val="none"/>
              </w:rPr>
            </w:pP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2580" w:type="dxa"/>
            <w:shd w:val="clear" w:color="auto" w:fill="auto"/>
            <w:noWrap/>
            <w:tcMar>
              <w:top w:w="15" w:type="dxa"/>
              <w:left w:w="15" w:type="dxa"/>
              <w:right w:w="15" w:type="dxa"/>
            </w:tcMar>
            <w:vAlign w:val="center"/>
          </w:tcPr>
          <w:p>
            <w:pPr>
              <w:widowControl/>
              <w:ind w:left="0" w:leftChars="0" w:firstLine="0" w:firstLineChars="0"/>
              <w:jc w:val="cente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w:t>
            </w:r>
          </w:p>
        </w:tc>
        <w:tc>
          <w:tcPr>
            <w:tcW w:w="1718"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509"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1527" w:type="dxa"/>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auto"/>
                <w:kern w:val="0"/>
                <w:sz w:val="28"/>
                <w:szCs w:val="28"/>
                <w:highlight w:val="none"/>
              </w:rPr>
            </w:pPr>
          </w:p>
        </w:tc>
      </w:tr>
    </w:tbl>
    <w:p>
      <w:pPr>
        <w:ind w:firstLine="0" w:firstLineChars="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color w:val="auto"/>
          <w:szCs w:val="32"/>
          <w:highlight w:val="none"/>
        </w:rPr>
        <w:t>附件</w:t>
      </w:r>
      <w:r>
        <w:rPr>
          <w:rFonts w:hint="default" w:ascii="Times New Roman" w:hAnsi="Times New Roman" w:eastAsia="黑体" w:cs="Times New Roman"/>
          <w:color w:val="auto"/>
          <w:szCs w:val="32"/>
          <w:highlight w:val="none"/>
          <w:lang w:val="en-US" w:eastAsia="zh-CN"/>
        </w:rPr>
        <w:t>5</w:t>
      </w:r>
    </w:p>
    <w:p>
      <w:pPr>
        <w:ind w:firstLine="0" w:firstLineChars="0"/>
        <w:jc w:val="center"/>
        <w:rPr>
          <w:rFonts w:hint="default" w:ascii="Times New Roman" w:hAnsi="Times New Roman" w:eastAsia="方正小标宋简体" w:cs="Times New Roman"/>
          <w:color w:val="auto"/>
          <w:sz w:val="42"/>
          <w:szCs w:val="42"/>
          <w:highlight w:val="none"/>
        </w:rPr>
      </w:pP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《东莞松山湖科技企业培育实施办法》</w:t>
      </w:r>
    </w:p>
    <w:p>
      <w:pPr>
        <w:ind w:firstLine="0" w:firstLineChars="0"/>
        <w:jc w:val="center"/>
        <w:rPr>
          <w:rFonts w:hint="default" w:ascii="Times New Roman" w:hAnsi="Times New Roman" w:eastAsia="方正小标宋简体" w:cs="Times New Roman"/>
          <w:color w:val="auto"/>
          <w:sz w:val="42"/>
          <w:szCs w:val="42"/>
          <w:highlight w:val="none"/>
        </w:rPr>
      </w:pP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项目申报书</w:t>
      </w: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rPr>
          <w:rFonts w:hint="default" w:ascii="Times New Roman" w:hAnsi="Times New Roman" w:cs="Times New Roman"/>
          <w:color w:val="auto"/>
          <w:highlight w:val="none"/>
        </w:rPr>
      </w:pPr>
    </w:p>
    <w:p>
      <w:pPr>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申报单位：（申报单位名称、盖章）</w:t>
      </w:r>
    </w:p>
    <w:p>
      <w:pPr>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申报日期：XXXX年XX月XX日</w:t>
      </w:r>
    </w:p>
    <w:p>
      <w:pPr>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ind w:firstLine="0" w:firstLineChars="0"/>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目  录</w:t>
      </w:r>
    </w:p>
    <w:p>
      <w:pPr>
        <w:ind w:firstLine="0" w:firstLineChars="0"/>
        <w:jc w:val="center"/>
        <w:rPr>
          <w:rFonts w:hint="default" w:ascii="Times New Roman" w:hAnsi="Times New Roman" w:eastAsia="方正小标宋简体" w:cs="Times New Roman"/>
          <w:color w:val="auto"/>
          <w:sz w:val="42"/>
          <w:szCs w:val="42"/>
          <w:highlight w:val="none"/>
        </w:rPr>
      </w:pPr>
    </w:p>
    <w:p>
      <w:pPr>
        <w:pStyle w:val="20"/>
        <w:ind w:firstLine="640"/>
        <w:rPr>
          <w:rFonts w:hint="default" w:ascii="Times New Roman" w:hAnsi="Times New Roman" w:cs="Times New Roman"/>
          <w:color w:val="auto"/>
          <w:szCs w:val="32"/>
          <w:highlight w:val="none"/>
        </w:rPr>
      </w:pPr>
      <w:r>
        <w:rPr>
          <w:rFonts w:hint="default" w:ascii="Times New Roman" w:hAnsi="Times New Roman" w:cs="Times New Roman"/>
          <w:color w:val="auto"/>
          <w:highlight w:val="none"/>
        </w:rPr>
        <w:t>一、《东莞松山湖科技企业培育实施办法》资助申请表</w:t>
      </w:r>
    </w:p>
    <w:p>
      <w:pPr>
        <w:pStyle w:val="20"/>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二、相关佐证材料</w:t>
      </w:r>
    </w:p>
    <w:p>
      <w:pPr>
        <w:pStyle w:val="18"/>
        <w:ind w:firstLine="640"/>
        <w:rPr>
          <w:rFonts w:hint="default" w:ascii="Times New Roman" w:hAnsi="Times New Roman" w:cs="Times New Roman"/>
          <w:b w:val="0"/>
          <w:color w:val="auto"/>
          <w:highlight w:val="none"/>
        </w:rPr>
      </w:pPr>
      <w:r>
        <w:rPr>
          <w:rFonts w:hint="default" w:ascii="Times New Roman" w:hAnsi="Times New Roman" w:cs="Times New Roman"/>
          <w:b w:val="0"/>
          <w:color w:val="auto"/>
          <w:highlight w:val="none"/>
        </w:rPr>
        <w:t>（一）</w:t>
      </w:r>
      <w:r>
        <w:rPr>
          <w:rFonts w:hint="default" w:ascii="Times New Roman" w:hAnsi="Times New Roman" w:cs="Times New Roman"/>
          <w:b w:val="0"/>
          <w:color w:val="auto"/>
          <w:highlight w:val="none"/>
          <w:lang w:val="en-US" w:eastAsia="zh-CN"/>
        </w:rPr>
        <w:t>高新技术企业</w:t>
      </w:r>
      <w:r>
        <w:rPr>
          <w:rFonts w:hint="default" w:ascii="Times New Roman" w:hAnsi="Times New Roman" w:cs="Times New Roman"/>
          <w:b w:val="0"/>
          <w:color w:val="auto"/>
          <w:highlight w:val="none"/>
        </w:rPr>
        <w:t xml:space="preserve">配套支持佐证材料 </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pStyle w:val="18"/>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b w:val="0"/>
          <w:color w:val="auto"/>
          <w:kern w:val="2"/>
          <w:sz w:val="32"/>
          <w:szCs w:val="21"/>
          <w:highlight w:val="none"/>
          <w:lang w:val="en-US" w:eastAsia="zh-CN" w:bidi="ar-SA"/>
        </w:rPr>
        <w:t>2.</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cs="Times New Roman"/>
          <w:b w:val="0"/>
          <w:color w:val="auto"/>
          <w:highlight w:val="none"/>
        </w:rPr>
        <w:t>（</w:t>
      </w:r>
      <w:r>
        <w:rPr>
          <w:rFonts w:hint="default" w:ascii="Times New Roman" w:hAnsi="Times New Roman" w:cs="Times New Roman"/>
          <w:b w:val="0"/>
          <w:color w:val="auto"/>
          <w:highlight w:val="none"/>
          <w:lang w:val="en-US" w:eastAsia="zh-CN"/>
        </w:rPr>
        <w:t>二</w:t>
      </w:r>
      <w:r>
        <w:rPr>
          <w:rFonts w:hint="default" w:ascii="Times New Roman" w:hAnsi="Times New Roman" w:cs="Times New Roman"/>
          <w:b w:val="0"/>
          <w:color w:val="auto"/>
          <w:highlight w:val="none"/>
        </w:rPr>
        <w:t>）</w:t>
      </w:r>
      <w:r>
        <w:rPr>
          <w:rFonts w:hint="default" w:ascii="Times New Roman" w:hAnsi="Times New Roman" w:eastAsia="楷体_GB2312" w:cs="Times New Roman"/>
          <w:b w:val="0"/>
          <w:color w:val="auto"/>
          <w:kern w:val="2"/>
          <w:sz w:val="32"/>
          <w:szCs w:val="21"/>
          <w:highlight w:val="none"/>
          <w:lang w:val="en-US" w:eastAsia="zh-CN" w:bidi="ar-SA"/>
        </w:rPr>
        <w:t>科研载体培育高企奖励配套支持佐证材料</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color w:val="auto"/>
          <w:highlight w:val="none"/>
        </w:rPr>
        <w:t xml:space="preserve">2. </w:t>
      </w:r>
    </w:p>
    <w:p>
      <w:pPr>
        <w:ind w:firstLine="640"/>
        <w:rPr>
          <w:rFonts w:hint="default" w:ascii="Times New Roman" w:hAnsi="Times New Roman" w:eastAsia="楷体_GB2312" w:cs="Times New Roman"/>
          <w:b w:val="0"/>
          <w:color w:val="auto"/>
          <w:kern w:val="2"/>
          <w:sz w:val="32"/>
          <w:szCs w:val="21"/>
          <w:highlight w:val="none"/>
          <w:lang w:val="en-US" w:eastAsia="zh-CN" w:bidi="ar-SA"/>
        </w:rPr>
      </w:pPr>
      <w:r>
        <w:rPr>
          <w:rFonts w:hint="default" w:ascii="Times New Roman" w:hAnsi="Times New Roman" w:eastAsia="楷体_GB2312" w:cs="Times New Roman"/>
          <w:b w:val="0"/>
          <w:color w:val="auto"/>
          <w:kern w:val="2"/>
          <w:sz w:val="32"/>
          <w:szCs w:val="21"/>
          <w:highlight w:val="none"/>
          <w:lang w:val="en-US" w:eastAsia="zh-CN" w:bidi="ar-SA"/>
        </w:rPr>
        <w:t>（</w:t>
      </w:r>
      <w:r>
        <w:rPr>
          <w:rFonts w:hint="eastAsia" w:eastAsia="楷体_GB2312" w:cs="Times New Roman"/>
          <w:b w:val="0"/>
          <w:color w:val="auto"/>
          <w:kern w:val="2"/>
          <w:sz w:val="32"/>
          <w:szCs w:val="21"/>
          <w:highlight w:val="none"/>
          <w:lang w:val="en-US" w:eastAsia="zh-CN" w:bidi="ar-SA"/>
        </w:rPr>
        <w:t>三</w:t>
      </w:r>
      <w:r>
        <w:rPr>
          <w:rFonts w:hint="default" w:ascii="Times New Roman" w:hAnsi="Times New Roman" w:eastAsia="楷体_GB2312" w:cs="Times New Roman"/>
          <w:b w:val="0"/>
          <w:color w:val="auto"/>
          <w:kern w:val="2"/>
          <w:sz w:val="32"/>
          <w:szCs w:val="21"/>
          <w:highlight w:val="none"/>
          <w:lang w:val="en-US" w:eastAsia="zh-CN" w:bidi="ar-SA"/>
        </w:rPr>
        <w:t>）科技服务机构辅导高企奖励配套支持佐证材料</w:t>
      </w:r>
    </w:p>
    <w:p>
      <w:pPr>
        <w:numPr>
          <w:ilvl w:val="255"/>
          <w:numId w:val="0"/>
        </w:numPr>
        <w:spacing w:line="240" w:lineRule="auto"/>
        <w:ind w:firstLine="640"/>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 xml:space="preserve">1.   </w:t>
      </w:r>
    </w:p>
    <w:p>
      <w:pPr>
        <w:ind w:firstLine="640" w:firstLineChars="200"/>
        <w:rPr>
          <w:rFonts w:hint="default" w:ascii="Times New Roman" w:hAnsi="Times New Roman" w:cs="Times New Roman"/>
          <w:color w:val="auto"/>
          <w:sz w:val="32"/>
          <w:szCs w:val="32"/>
          <w:highlight w:val="none"/>
          <w:lang w:eastAsia="zh-CN"/>
        </w:rPr>
      </w:pPr>
      <w:r>
        <w:rPr>
          <w:rFonts w:hint="default" w:ascii="Times New Roman" w:hAnsi="Times New Roman" w:eastAsia="楷体_GB2312" w:cs="Times New Roman"/>
          <w:color w:val="auto"/>
          <w:highlight w:val="none"/>
        </w:rPr>
        <w:t xml:space="preserve">2. </w:t>
      </w:r>
    </w:p>
    <w:sectPr>
      <w:headerReference r:id="rId7" w:type="first"/>
      <w:headerReference r:id="rId5" w:type="default"/>
      <w:footerReference r:id="rId8" w:type="default"/>
      <w:headerReference r:id="rId6" w:type="even"/>
      <w:footerReference r:id="rId9" w:type="even"/>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PAGE   \* MERGEFORMAT</w:instrText>
    </w:r>
    <w:r>
      <w:fldChar w:fldCharType="separate"/>
    </w:r>
    <w:r>
      <w:rPr>
        <w:lang w:val="zh-CN"/>
      </w:rPr>
      <w:t>10</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0CF1B"/>
    <w:multiLevelType w:val="singleLevel"/>
    <w:tmpl w:val="C2C0CF1B"/>
    <w:lvl w:ilvl="0" w:tentative="0">
      <w:start w:val="2"/>
      <w:numFmt w:val="decimal"/>
      <w:suff w:val="space"/>
      <w:lvlText w:val="%1."/>
      <w:lvlJc w:val="left"/>
    </w:lvl>
  </w:abstractNum>
  <w:abstractNum w:abstractNumId="1">
    <w:nsid w:val="D4987D2B"/>
    <w:multiLevelType w:val="singleLevel"/>
    <w:tmpl w:val="D4987D2B"/>
    <w:lvl w:ilvl="0" w:tentative="0">
      <w:start w:val="2"/>
      <w:numFmt w:val="decimal"/>
      <w:suff w:val="space"/>
      <w:lvlText w:val="%1."/>
      <w:lvlJc w:val="left"/>
    </w:lvl>
  </w:abstractNum>
  <w:abstractNum w:abstractNumId="2">
    <w:nsid w:val="00000009"/>
    <w:multiLevelType w:val="singleLevel"/>
    <w:tmpl w:val="00000009"/>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002F2BD5"/>
    <w:rsid w:val="009B7961"/>
    <w:rsid w:val="00A50921"/>
    <w:rsid w:val="00B22BC6"/>
    <w:rsid w:val="00C73037"/>
    <w:rsid w:val="00CE7A1E"/>
    <w:rsid w:val="00DD5502"/>
    <w:rsid w:val="00E75FEF"/>
    <w:rsid w:val="00F52554"/>
    <w:rsid w:val="00F556D2"/>
    <w:rsid w:val="00F55FC2"/>
    <w:rsid w:val="0117166A"/>
    <w:rsid w:val="013129BE"/>
    <w:rsid w:val="014F2167"/>
    <w:rsid w:val="01D647F7"/>
    <w:rsid w:val="01E64903"/>
    <w:rsid w:val="025132DC"/>
    <w:rsid w:val="025D50E7"/>
    <w:rsid w:val="02B55BB7"/>
    <w:rsid w:val="02C32B48"/>
    <w:rsid w:val="02DD1B39"/>
    <w:rsid w:val="02E94528"/>
    <w:rsid w:val="0375568D"/>
    <w:rsid w:val="03F4479F"/>
    <w:rsid w:val="040B4702"/>
    <w:rsid w:val="04243FCD"/>
    <w:rsid w:val="042567B4"/>
    <w:rsid w:val="04942B1F"/>
    <w:rsid w:val="04FC4ED1"/>
    <w:rsid w:val="05297C4F"/>
    <w:rsid w:val="05707A5F"/>
    <w:rsid w:val="057B52D2"/>
    <w:rsid w:val="05B9548E"/>
    <w:rsid w:val="05BF185A"/>
    <w:rsid w:val="05BF2707"/>
    <w:rsid w:val="05D32C6E"/>
    <w:rsid w:val="06517D90"/>
    <w:rsid w:val="06676918"/>
    <w:rsid w:val="06A8480A"/>
    <w:rsid w:val="06AF067B"/>
    <w:rsid w:val="06F85BC7"/>
    <w:rsid w:val="07030D4A"/>
    <w:rsid w:val="071E5074"/>
    <w:rsid w:val="075302D9"/>
    <w:rsid w:val="079D39CB"/>
    <w:rsid w:val="07BA41C6"/>
    <w:rsid w:val="07CE7FAA"/>
    <w:rsid w:val="0863731E"/>
    <w:rsid w:val="089235E6"/>
    <w:rsid w:val="08A415DA"/>
    <w:rsid w:val="09D445CC"/>
    <w:rsid w:val="0A2021F7"/>
    <w:rsid w:val="0A322940"/>
    <w:rsid w:val="0A375B79"/>
    <w:rsid w:val="0A44083C"/>
    <w:rsid w:val="0A7432CD"/>
    <w:rsid w:val="0AB81D65"/>
    <w:rsid w:val="0AD742C9"/>
    <w:rsid w:val="0AEC5C74"/>
    <w:rsid w:val="0B0F629C"/>
    <w:rsid w:val="0B3C279E"/>
    <w:rsid w:val="0B4B0201"/>
    <w:rsid w:val="0BC61F77"/>
    <w:rsid w:val="0BEC3B47"/>
    <w:rsid w:val="0BF8396E"/>
    <w:rsid w:val="0C5A4AA7"/>
    <w:rsid w:val="0C5A4DE7"/>
    <w:rsid w:val="0C6F16FB"/>
    <w:rsid w:val="0C886C42"/>
    <w:rsid w:val="0CC8113F"/>
    <w:rsid w:val="0CF75377"/>
    <w:rsid w:val="0D5229C0"/>
    <w:rsid w:val="0D947225"/>
    <w:rsid w:val="0DBA1550"/>
    <w:rsid w:val="0DBD3D21"/>
    <w:rsid w:val="0DF43987"/>
    <w:rsid w:val="0E2801DC"/>
    <w:rsid w:val="0E3E2CE7"/>
    <w:rsid w:val="0E4A2D3C"/>
    <w:rsid w:val="0EAD1882"/>
    <w:rsid w:val="0EDC75EB"/>
    <w:rsid w:val="0EFD2C11"/>
    <w:rsid w:val="0EFE0025"/>
    <w:rsid w:val="0F010588"/>
    <w:rsid w:val="0F6818B4"/>
    <w:rsid w:val="0F77117C"/>
    <w:rsid w:val="0FB7577F"/>
    <w:rsid w:val="101C5536"/>
    <w:rsid w:val="102E25D5"/>
    <w:rsid w:val="103266DD"/>
    <w:rsid w:val="10706049"/>
    <w:rsid w:val="10D2275C"/>
    <w:rsid w:val="112F48D8"/>
    <w:rsid w:val="113673EA"/>
    <w:rsid w:val="11384428"/>
    <w:rsid w:val="119529C1"/>
    <w:rsid w:val="11A83D97"/>
    <w:rsid w:val="11C02426"/>
    <w:rsid w:val="12AD0C2B"/>
    <w:rsid w:val="12D763AB"/>
    <w:rsid w:val="130F5EAA"/>
    <w:rsid w:val="1326668A"/>
    <w:rsid w:val="13513198"/>
    <w:rsid w:val="13651609"/>
    <w:rsid w:val="139C2B73"/>
    <w:rsid w:val="13C764BA"/>
    <w:rsid w:val="13D2211A"/>
    <w:rsid w:val="140F1C5B"/>
    <w:rsid w:val="145D705E"/>
    <w:rsid w:val="14771D83"/>
    <w:rsid w:val="14EC6D50"/>
    <w:rsid w:val="153A5A65"/>
    <w:rsid w:val="15415263"/>
    <w:rsid w:val="15596338"/>
    <w:rsid w:val="1594743B"/>
    <w:rsid w:val="15DC03ED"/>
    <w:rsid w:val="15E64C92"/>
    <w:rsid w:val="1617150A"/>
    <w:rsid w:val="16193226"/>
    <w:rsid w:val="165409A5"/>
    <w:rsid w:val="16966EE7"/>
    <w:rsid w:val="16B21567"/>
    <w:rsid w:val="16BF52EF"/>
    <w:rsid w:val="16D93EA9"/>
    <w:rsid w:val="172A20F8"/>
    <w:rsid w:val="18063D61"/>
    <w:rsid w:val="18306934"/>
    <w:rsid w:val="18EC2379"/>
    <w:rsid w:val="1922716F"/>
    <w:rsid w:val="1945636D"/>
    <w:rsid w:val="194616A2"/>
    <w:rsid w:val="1963598A"/>
    <w:rsid w:val="197E7F06"/>
    <w:rsid w:val="1982335A"/>
    <w:rsid w:val="19856DBD"/>
    <w:rsid w:val="198A5AD3"/>
    <w:rsid w:val="19A540E0"/>
    <w:rsid w:val="19E27382"/>
    <w:rsid w:val="1A3B2156"/>
    <w:rsid w:val="1A607CC0"/>
    <w:rsid w:val="1A630660"/>
    <w:rsid w:val="1A685BAA"/>
    <w:rsid w:val="1AD877BA"/>
    <w:rsid w:val="1B2E0CC4"/>
    <w:rsid w:val="1B3A4DAE"/>
    <w:rsid w:val="1B41054F"/>
    <w:rsid w:val="1B484030"/>
    <w:rsid w:val="1BE63410"/>
    <w:rsid w:val="1C0D44E2"/>
    <w:rsid w:val="1C0D71AC"/>
    <w:rsid w:val="1C6B6B0E"/>
    <w:rsid w:val="1CA453E2"/>
    <w:rsid w:val="1CA7676C"/>
    <w:rsid w:val="1CC37234"/>
    <w:rsid w:val="1CE07E64"/>
    <w:rsid w:val="1CFB1BC3"/>
    <w:rsid w:val="1D10630C"/>
    <w:rsid w:val="1D3200CF"/>
    <w:rsid w:val="1D96569B"/>
    <w:rsid w:val="1DDD2D57"/>
    <w:rsid w:val="1DEE06BC"/>
    <w:rsid w:val="1E5F7BC7"/>
    <w:rsid w:val="1E6E5F91"/>
    <w:rsid w:val="1E8A4FCC"/>
    <w:rsid w:val="1EFB6EE3"/>
    <w:rsid w:val="1F4E159B"/>
    <w:rsid w:val="1F7043F7"/>
    <w:rsid w:val="1F71324F"/>
    <w:rsid w:val="1FEF3219"/>
    <w:rsid w:val="20490E25"/>
    <w:rsid w:val="20530EFD"/>
    <w:rsid w:val="208976FC"/>
    <w:rsid w:val="20F703C0"/>
    <w:rsid w:val="212301DD"/>
    <w:rsid w:val="2139240B"/>
    <w:rsid w:val="21517F11"/>
    <w:rsid w:val="21524E87"/>
    <w:rsid w:val="21E56868"/>
    <w:rsid w:val="21EA2B42"/>
    <w:rsid w:val="22C87DAE"/>
    <w:rsid w:val="232A3741"/>
    <w:rsid w:val="2351664B"/>
    <w:rsid w:val="23C11DB8"/>
    <w:rsid w:val="23CF7160"/>
    <w:rsid w:val="2461033B"/>
    <w:rsid w:val="249B71F3"/>
    <w:rsid w:val="24DE4935"/>
    <w:rsid w:val="25011F33"/>
    <w:rsid w:val="25050A6F"/>
    <w:rsid w:val="256975C6"/>
    <w:rsid w:val="25CE291A"/>
    <w:rsid w:val="26946396"/>
    <w:rsid w:val="26B90CCA"/>
    <w:rsid w:val="274E7B7C"/>
    <w:rsid w:val="27525884"/>
    <w:rsid w:val="27EC1CE5"/>
    <w:rsid w:val="287B45AB"/>
    <w:rsid w:val="28892923"/>
    <w:rsid w:val="293F7893"/>
    <w:rsid w:val="295E5931"/>
    <w:rsid w:val="29DE36E4"/>
    <w:rsid w:val="2A683145"/>
    <w:rsid w:val="2B174656"/>
    <w:rsid w:val="2B1D41BF"/>
    <w:rsid w:val="2B3F3740"/>
    <w:rsid w:val="2BC75929"/>
    <w:rsid w:val="2BC83881"/>
    <w:rsid w:val="2BDE5DD5"/>
    <w:rsid w:val="2BF00F85"/>
    <w:rsid w:val="2C090BB3"/>
    <w:rsid w:val="2C0E698B"/>
    <w:rsid w:val="2C24307C"/>
    <w:rsid w:val="2C470D43"/>
    <w:rsid w:val="2C717165"/>
    <w:rsid w:val="2C826D9D"/>
    <w:rsid w:val="2C9E1C9C"/>
    <w:rsid w:val="2CD54748"/>
    <w:rsid w:val="2D1E5744"/>
    <w:rsid w:val="2DAD2C2E"/>
    <w:rsid w:val="2DB21C96"/>
    <w:rsid w:val="2E610D75"/>
    <w:rsid w:val="2EF31ECD"/>
    <w:rsid w:val="2F0667FA"/>
    <w:rsid w:val="2F0801E4"/>
    <w:rsid w:val="2F0F55B3"/>
    <w:rsid w:val="2F1B2A91"/>
    <w:rsid w:val="2F3510D0"/>
    <w:rsid w:val="2F397EF7"/>
    <w:rsid w:val="301C7210"/>
    <w:rsid w:val="30234D60"/>
    <w:rsid w:val="30C12FFA"/>
    <w:rsid w:val="3118136A"/>
    <w:rsid w:val="31684E26"/>
    <w:rsid w:val="31956ECB"/>
    <w:rsid w:val="31AC2760"/>
    <w:rsid w:val="322A5C55"/>
    <w:rsid w:val="324E4DF7"/>
    <w:rsid w:val="3269371A"/>
    <w:rsid w:val="327E6301"/>
    <w:rsid w:val="32A14714"/>
    <w:rsid w:val="33375BB0"/>
    <w:rsid w:val="33CE7DD6"/>
    <w:rsid w:val="33E35130"/>
    <w:rsid w:val="33F173BC"/>
    <w:rsid w:val="34031204"/>
    <w:rsid w:val="34137DD6"/>
    <w:rsid w:val="34500B8C"/>
    <w:rsid w:val="34B44688"/>
    <w:rsid w:val="353B7CFD"/>
    <w:rsid w:val="354A5215"/>
    <w:rsid w:val="35674328"/>
    <w:rsid w:val="35E92288"/>
    <w:rsid w:val="36254542"/>
    <w:rsid w:val="36300F8F"/>
    <w:rsid w:val="3635418B"/>
    <w:rsid w:val="364F402F"/>
    <w:rsid w:val="365A2EAD"/>
    <w:rsid w:val="370B3DA5"/>
    <w:rsid w:val="378239CE"/>
    <w:rsid w:val="37DA01C4"/>
    <w:rsid w:val="37EA027E"/>
    <w:rsid w:val="38807BB1"/>
    <w:rsid w:val="38C83EC3"/>
    <w:rsid w:val="3931556F"/>
    <w:rsid w:val="393A6A4C"/>
    <w:rsid w:val="393E44F1"/>
    <w:rsid w:val="39970767"/>
    <w:rsid w:val="39B805C8"/>
    <w:rsid w:val="3A0A4E4B"/>
    <w:rsid w:val="3AA45F9F"/>
    <w:rsid w:val="3AEA6EBA"/>
    <w:rsid w:val="3B05772B"/>
    <w:rsid w:val="3B171580"/>
    <w:rsid w:val="3B35016E"/>
    <w:rsid w:val="3B4E369A"/>
    <w:rsid w:val="3B9F74E6"/>
    <w:rsid w:val="3BDC11E4"/>
    <w:rsid w:val="3C253A17"/>
    <w:rsid w:val="3C533879"/>
    <w:rsid w:val="3C8D5011"/>
    <w:rsid w:val="3C9122AD"/>
    <w:rsid w:val="3CBD4E22"/>
    <w:rsid w:val="3CD75A46"/>
    <w:rsid w:val="3CF55064"/>
    <w:rsid w:val="3D0C210F"/>
    <w:rsid w:val="3D3C6B70"/>
    <w:rsid w:val="3D4504E9"/>
    <w:rsid w:val="3D9D5906"/>
    <w:rsid w:val="3E047F9B"/>
    <w:rsid w:val="3E0B7B19"/>
    <w:rsid w:val="3E1A1A93"/>
    <w:rsid w:val="3E206403"/>
    <w:rsid w:val="3E266BBB"/>
    <w:rsid w:val="3E2A6566"/>
    <w:rsid w:val="3E4D4823"/>
    <w:rsid w:val="3EBD53DA"/>
    <w:rsid w:val="3EE823A0"/>
    <w:rsid w:val="3EEA3B18"/>
    <w:rsid w:val="3EFC7323"/>
    <w:rsid w:val="3F8D7F4F"/>
    <w:rsid w:val="3FAB103E"/>
    <w:rsid w:val="3FAB2F0D"/>
    <w:rsid w:val="40000B9A"/>
    <w:rsid w:val="400C5208"/>
    <w:rsid w:val="4103397D"/>
    <w:rsid w:val="41554560"/>
    <w:rsid w:val="417A0408"/>
    <w:rsid w:val="41A92FB2"/>
    <w:rsid w:val="42475DBC"/>
    <w:rsid w:val="4270194D"/>
    <w:rsid w:val="431A1045"/>
    <w:rsid w:val="43443D1E"/>
    <w:rsid w:val="434C2A98"/>
    <w:rsid w:val="43B3068B"/>
    <w:rsid w:val="4401716F"/>
    <w:rsid w:val="443446CA"/>
    <w:rsid w:val="4453439E"/>
    <w:rsid w:val="44557459"/>
    <w:rsid w:val="44653913"/>
    <w:rsid w:val="44D13A2D"/>
    <w:rsid w:val="45866B45"/>
    <w:rsid w:val="45932153"/>
    <w:rsid w:val="462A1F06"/>
    <w:rsid w:val="463763C4"/>
    <w:rsid w:val="46491172"/>
    <w:rsid w:val="4702361E"/>
    <w:rsid w:val="471C75C1"/>
    <w:rsid w:val="47AA3588"/>
    <w:rsid w:val="48275640"/>
    <w:rsid w:val="4868764F"/>
    <w:rsid w:val="48AF4385"/>
    <w:rsid w:val="48B07659"/>
    <w:rsid w:val="48EA1A02"/>
    <w:rsid w:val="4914021F"/>
    <w:rsid w:val="494C1560"/>
    <w:rsid w:val="4980655D"/>
    <w:rsid w:val="49A62FFB"/>
    <w:rsid w:val="49B97DAF"/>
    <w:rsid w:val="49F13370"/>
    <w:rsid w:val="4A547CEA"/>
    <w:rsid w:val="4A6C553B"/>
    <w:rsid w:val="4A781036"/>
    <w:rsid w:val="4AE51226"/>
    <w:rsid w:val="4B3C14DF"/>
    <w:rsid w:val="4B831EA6"/>
    <w:rsid w:val="4C054550"/>
    <w:rsid w:val="4C6A19CD"/>
    <w:rsid w:val="4C912782"/>
    <w:rsid w:val="4D4311EC"/>
    <w:rsid w:val="4DA14E40"/>
    <w:rsid w:val="4DC0451D"/>
    <w:rsid w:val="4DF40C2E"/>
    <w:rsid w:val="4E654210"/>
    <w:rsid w:val="4EB53A5A"/>
    <w:rsid w:val="4ED24980"/>
    <w:rsid w:val="4F0162B0"/>
    <w:rsid w:val="4F5305C5"/>
    <w:rsid w:val="4F985567"/>
    <w:rsid w:val="4F9D4553"/>
    <w:rsid w:val="4FA6597F"/>
    <w:rsid w:val="500B3B9E"/>
    <w:rsid w:val="501D32C3"/>
    <w:rsid w:val="5045337E"/>
    <w:rsid w:val="50C47427"/>
    <w:rsid w:val="50DB45A3"/>
    <w:rsid w:val="50E311AF"/>
    <w:rsid w:val="5137614A"/>
    <w:rsid w:val="51691762"/>
    <w:rsid w:val="519E5491"/>
    <w:rsid w:val="51BC3B8D"/>
    <w:rsid w:val="51F00C60"/>
    <w:rsid w:val="52092195"/>
    <w:rsid w:val="52290EBD"/>
    <w:rsid w:val="524F75DF"/>
    <w:rsid w:val="5271224A"/>
    <w:rsid w:val="53352897"/>
    <w:rsid w:val="535C27ED"/>
    <w:rsid w:val="535F53A4"/>
    <w:rsid w:val="53603A48"/>
    <w:rsid w:val="53950D01"/>
    <w:rsid w:val="53DF61AE"/>
    <w:rsid w:val="54854FBE"/>
    <w:rsid w:val="54DB38C7"/>
    <w:rsid w:val="54DB788F"/>
    <w:rsid w:val="55874344"/>
    <w:rsid w:val="55996E72"/>
    <w:rsid w:val="55E517CF"/>
    <w:rsid w:val="55EC04EB"/>
    <w:rsid w:val="55FF02EC"/>
    <w:rsid w:val="566171BE"/>
    <w:rsid w:val="567432B5"/>
    <w:rsid w:val="5725754E"/>
    <w:rsid w:val="57744C8A"/>
    <w:rsid w:val="57931E0F"/>
    <w:rsid w:val="57C242CC"/>
    <w:rsid w:val="57D13CB4"/>
    <w:rsid w:val="57E4401B"/>
    <w:rsid w:val="58CA3CFC"/>
    <w:rsid w:val="58E922B6"/>
    <w:rsid w:val="59284E9A"/>
    <w:rsid w:val="59574D9B"/>
    <w:rsid w:val="59597890"/>
    <w:rsid w:val="59631895"/>
    <w:rsid w:val="59763687"/>
    <w:rsid w:val="59C76964"/>
    <w:rsid w:val="5AE439C8"/>
    <w:rsid w:val="5B2B7A6C"/>
    <w:rsid w:val="5B52384F"/>
    <w:rsid w:val="5B9C1480"/>
    <w:rsid w:val="5C043010"/>
    <w:rsid w:val="5C1F01ED"/>
    <w:rsid w:val="5C9C71AA"/>
    <w:rsid w:val="5CC02554"/>
    <w:rsid w:val="5CC25F01"/>
    <w:rsid w:val="5D15286F"/>
    <w:rsid w:val="5D3D2102"/>
    <w:rsid w:val="5D462339"/>
    <w:rsid w:val="5DF844F6"/>
    <w:rsid w:val="5E0F2799"/>
    <w:rsid w:val="5EAE78B5"/>
    <w:rsid w:val="5EB927B8"/>
    <w:rsid w:val="5ED1733A"/>
    <w:rsid w:val="5F045175"/>
    <w:rsid w:val="5F6E75F7"/>
    <w:rsid w:val="5F71029E"/>
    <w:rsid w:val="5F724935"/>
    <w:rsid w:val="5F996EEC"/>
    <w:rsid w:val="5FCB4F5F"/>
    <w:rsid w:val="5FCD362B"/>
    <w:rsid w:val="600118F9"/>
    <w:rsid w:val="60250557"/>
    <w:rsid w:val="60650EB6"/>
    <w:rsid w:val="607A4A32"/>
    <w:rsid w:val="611136EA"/>
    <w:rsid w:val="615C751A"/>
    <w:rsid w:val="61905960"/>
    <w:rsid w:val="61A41155"/>
    <w:rsid w:val="62125AA6"/>
    <w:rsid w:val="6220348D"/>
    <w:rsid w:val="6264596C"/>
    <w:rsid w:val="627D0A8B"/>
    <w:rsid w:val="62D35576"/>
    <w:rsid w:val="62DA64A9"/>
    <w:rsid w:val="62F925E5"/>
    <w:rsid w:val="63446E00"/>
    <w:rsid w:val="63517153"/>
    <w:rsid w:val="636A796E"/>
    <w:rsid w:val="63BA0D5E"/>
    <w:rsid w:val="63F61C2A"/>
    <w:rsid w:val="64BF4255"/>
    <w:rsid w:val="64E64268"/>
    <w:rsid w:val="65130109"/>
    <w:rsid w:val="65446789"/>
    <w:rsid w:val="65F40470"/>
    <w:rsid w:val="65FC0F80"/>
    <w:rsid w:val="660033E8"/>
    <w:rsid w:val="66153CF9"/>
    <w:rsid w:val="6646001C"/>
    <w:rsid w:val="66460E58"/>
    <w:rsid w:val="666215E3"/>
    <w:rsid w:val="66BF6485"/>
    <w:rsid w:val="66C65242"/>
    <w:rsid w:val="66D92921"/>
    <w:rsid w:val="66F10C09"/>
    <w:rsid w:val="674762CF"/>
    <w:rsid w:val="67670F08"/>
    <w:rsid w:val="680C2139"/>
    <w:rsid w:val="68301F74"/>
    <w:rsid w:val="68372BA1"/>
    <w:rsid w:val="68EA4AFA"/>
    <w:rsid w:val="691366BD"/>
    <w:rsid w:val="693A7DFE"/>
    <w:rsid w:val="69445B92"/>
    <w:rsid w:val="696C34FB"/>
    <w:rsid w:val="69CC4E62"/>
    <w:rsid w:val="69CD534A"/>
    <w:rsid w:val="69F658A9"/>
    <w:rsid w:val="6A773491"/>
    <w:rsid w:val="6AA818F2"/>
    <w:rsid w:val="6AAF7C72"/>
    <w:rsid w:val="6ACC6CFD"/>
    <w:rsid w:val="6B1C6FFB"/>
    <w:rsid w:val="6B5258D5"/>
    <w:rsid w:val="6B9B6D66"/>
    <w:rsid w:val="6BA222AE"/>
    <w:rsid w:val="6BDE1E16"/>
    <w:rsid w:val="6C1541AB"/>
    <w:rsid w:val="6C4507CA"/>
    <w:rsid w:val="6C955CD3"/>
    <w:rsid w:val="6D0A4E16"/>
    <w:rsid w:val="6D4E6BF1"/>
    <w:rsid w:val="6D634FE2"/>
    <w:rsid w:val="6D7B3E56"/>
    <w:rsid w:val="6D8A165F"/>
    <w:rsid w:val="6E113DDA"/>
    <w:rsid w:val="6E696ABD"/>
    <w:rsid w:val="6EA37326"/>
    <w:rsid w:val="6EAD4CC3"/>
    <w:rsid w:val="6EEA0EAE"/>
    <w:rsid w:val="6EEC6280"/>
    <w:rsid w:val="6F2B15D0"/>
    <w:rsid w:val="6F8C4003"/>
    <w:rsid w:val="6FC61B20"/>
    <w:rsid w:val="6FED2212"/>
    <w:rsid w:val="6FEF732D"/>
    <w:rsid w:val="6FFD4C5D"/>
    <w:rsid w:val="70053092"/>
    <w:rsid w:val="701327D6"/>
    <w:rsid w:val="70F12A12"/>
    <w:rsid w:val="713D3395"/>
    <w:rsid w:val="71615733"/>
    <w:rsid w:val="71B5748D"/>
    <w:rsid w:val="71C36EE4"/>
    <w:rsid w:val="71F80568"/>
    <w:rsid w:val="72203382"/>
    <w:rsid w:val="72553C72"/>
    <w:rsid w:val="725A2171"/>
    <w:rsid w:val="72B23B81"/>
    <w:rsid w:val="72C43406"/>
    <w:rsid w:val="73107300"/>
    <w:rsid w:val="73845D48"/>
    <w:rsid w:val="746462A6"/>
    <w:rsid w:val="746A09CD"/>
    <w:rsid w:val="75080EC4"/>
    <w:rsid w:val="752C3DF8"/>
    <w:rsid w:val="75543914"/>
    <w:rsid w:val="758A3D80"/>
    <w:rsid w:val="75C66678"/>
    <w:rsid w:val="75D12B2A"/>
    <w:rsid w:val="7612706B"/>
    <w:rsid w:val="76601781"/>
    <w:rsid w:val="76922DBE"/>
    <w:rsid w:val="76C44E86"/>
    <w:rsid w:val="77087516"/>
    <w:rsid w:val="771E79C7"/>
    <w:rsid w:val="773B11EA"/>
    <w:rsid w:val="776A0BE9"/>
    <w:rsid w:val="776C2F89"/>
    <w:rsid w:val="77D00CE7"/>
    <w:rsid w:val="78980E8B"/>
    <w:rsid w:val="78BA506D"/>
    <w:rsid w:val="78D97B73"/>
    <w:rsid w:val="791D7141"/>
    <w:rsid w:val="792D32F0"/>
    <w:rsid w:val="79901724"/>
    <w:rsid w:val="79B31863"/>
    <w:rsid w:val="7A091C04"/>
    <w:rsid w:val="7A235273"/>
    <w:rsid w:val="7A7A16C6"/>
    <w:rsid w:val="7B1B746C"/>
    <w:rsid w:val="7B511EEC"/>
    <w:rsid w:val="7B8846F0"/>
    <w:rsid w:val="7BE55FC3"/>
    <w:rsid w:val="7C25003C"/>
    <w:rsid w:val="7C59035F"/>
    <w:rsid w:val="7CA011BE"/>
    <w:rsid w:val="7CD20319"/>
    <w:rsid w:val="7DBE657E"/>
    <w:rsid w:val="7EB70C19"/>
    <w:rsid w:val="7EED587B"/>
    <w:rsid w:val="7EF8756B"/>
    <w:rsid w:val="7FB126F3"/>
    <w:rsid w:val="7FC74E54"/>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17"/>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qFormat/>
    <w:uiPriority w:val="0"/>
    <w:pPr>
      <w:spacing w:line="240" w:lineRule="auto"/>
    </w:pPr>
    <w:rPr>
      <w:sz w:val="18"/>
      <w:szCs w:val="18"/>
    </w:rPr>
  </w:style>
  <w:style w:type="paragraph" w:styleId="7">
    <w:name w:val="footer"/>
    <w:basedOn w:val="1"/>
    <w:link w:val="25"/>
    <w:qFormat/>
    <w:uiPriority w:val="99"/>
    <w:pPr>
      <w:tabs>
        <w:tab w:val="center" w:pos="4153"/>
        <w:tab w:val="right" w:pos="8306"/>
      </w:tabs>
      <w:snapToGrid w:val="0"/>
      <w:spacing w:line="240" w:lineRule="atLeas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widowControl/>
    </w:pPr>
    <w:rPr>
      <w:rFonts w:ascii="微软雅黑" w:hAnsi="微软雅黑" w:eastAsia="微软雅黑"/>
      <w:color w:val="404040"/>
      <w:kern w:val="0"/>
    </w:rPr>
  </w:style>
  <w:style w:type="paragraph" w:styleId="12">
    <w:name w:val="Title"/>
    <w:basedOn w:val="1"/>
    <w:next w:val="1"/>
    <w:link w:val="26"/>
    <w:qFormat/>
    <w:uiPriority w:val="2"/>
    <w:pPr>
      <w:spacing w:line="640" w:lineRule="exact"/>
      <w:ind w:firstLine="0" w:firstLineChars="0"/>
      <w:jc w:val="center"/>
    </w:pPr>
    <w:rPr>
      <w:rFonts w:eastAsia="方正小标宋简体"/>
      <w:bCs/>
      <w:sz w:val="44"/>
      <w:szCs w:val="32"/>
    </w:rPr>
  </w:style>
  <w:style w:type="table" w:styleId="14">
    <w:name w:val="Table Grid"/>
    <w:basedOn w:val="13"/>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customStyle="1" w:styleId="17">
    <w:name w:val="标题 3 字符"/>
    <w:link w:val="4"/>
    <w:qFormat/>
    <w:uiPriority w:val="0"/>
    <w:rPr>
      <w:rFonts w:ascii="Times New Roman" w:hAnsi="Times New Roman" w:eastAsia="楷体_GB2312"/>
      <w:sz w:val="32"/>
    </w:rPr>
  </w:style>
  <w:style w:type="paragraph" w:customStyle="1" w:styleId="18">
    <w:name w:val="二级（正文）"/>
    <w:basedOn w:val="1"/>
    <w:next w:val="1"/>
    <w:qFormat/>
    <w:uiPriority w:val="1"/>
    <w:pPr>
      <w:keepNext/>
    </w:pPr>
    <w:rPr>
      <w:rFonts w:eastAsia="楷体_GB2312"/>
      <w:b/>
    </w:rPr>
  </w:style>
  <w:style w:type="paragraph" w:styleId="19">
    <w:name w:val="List Paragraph"/>
    <w:basedOn w:val="4"/>
    <w:next w:val="4"/>
    <w:qFormat/>
    <w:uiPriority w:val="34"/>
    <w:pPr>
      <w:ind w:firstLine="420"/>
    </w:pPr>
    <w:rPr>
      <w:rFonts w:ascii="等线" w:hAnsi="等线"/>
      <w:sz w:val="30"/>
    </w:rPr>
  </w:style>
  <w:style w:type="paragraph" w:customStyle="1" w:styleId="20">
    <w:name w:val="一级（正文）"/>
    <w:basedOn w:val="1"/>
    <w:next w:val="1"/>
    <w:qFormat/>
    <w:uiPriority w:val="0"/>
    <w:pPr>
      <w:keepNext/>
    </w:pPr>
    <w:rPr>
      <w:rFonts w:eastAsia="黑体"/>
    </w:rPr>
  </w:style>
  <w:style w:type="character" w:customStyle="1" w:styleId="21">
    <w:name w:val="标题 1 字符"/>
    <w:link w:val="2"/>
    <w:qFormat/>
    <w:uiPriority w:val="0"/>
    <w:rPr>
      <w:rFonts w:ascii="Calibri" w:hAnsi="Calibri" w:eastAsia="楷体_GB2312"/>
      <w:b/>
      <w:kern w:val="44"/>
      <w:sz w:val="36"/>
    </w:rPr>
  </w:style>
  <w:style w:type="paragraph" w:customStyle="1" w:styleId="22">
    <w:name w:val="WPSOffice手动目录 1"/>
    <w:qFormat/>
    <w:uiPriority w:val="0"/>
    <w:rPr>
      <w:rFonts w:ascii="Calibri" w:hAnsi="Calibri" w:eastAsia="宋体" w:cs="宋体"/>
      <w:lang w:val="en-US" w:eastAsia="zh-CN" w:bidi="ar-SA"/>
    </w:rPr>
  </w:style>
  <w:style w:type="paragraph" w:customStyle="1" w:styleId="23">
    <w:name w:val="WPSOffice手动目录 2"/>
    <w:qFormat/>
    <w:uiPriority w:val="0"/>
    <w:pPr>
      <w:ind w:left="200" w:leftChars="200"/>
    </w:pPr>
    <w:rPr>
      <w:rFonts w:ascii="Calibri" w:hAnsi="Calibri" w:eastAsia="宋体" w:cs="宋体"/>
      <w:lang w:val="en-US" w:eastAsia="zh-CN" w:bidi="ar-SA"/>
    </w:rPr>
  </w:style>
  <w:style w:type="character" w:customStyle="1" w:styleId="24">
    <w:name w:val="页眉 字符"/>
    <w:basedOn w:val="15"/>
    <w:link w:val="8"/>
    <w:qFormat/>
    <w:uiPriority w:val="0"/>
    <w:rPr>
      <w:rFonts w:ascii="Times New Roman" w:hAnsi="Times New Roman" w:eastAsia="仿宋_GB2312"/>
      <w:kern w:val="2"/>
      <w:sz w:val="18"/>
      <w:szCs w:val="18"/>
    </w:rPr>
  </w:style>
  <w:style w:type="character" w:customStyle="1" w:styleId="25">
    <w:name w:val="页脚 字符"/>
    <w:basedOn w:val="15"/>
    <w:link w:val="7"/>
    <w:qFormat/>
    <w:uiPriority w:val="99"/>
    <w:rPr>
      <w:rFonts w:ascii="Times New Roman" w:hAnsi="Times New Roman" w:eastAsia="仿宋_GB2312"/>
      <w:kern w:val="2"/>
      <w:sz w:val="18"/>
      <w:szCs w:val="18"/>
    </w:rPr>
  </w:style>
  <w:style w:type="character" w:customStyle="1" w:styleId="26">
    <w:name w:val="标题 字符"/>
    <w:basedOn w:val="15"/>
    <w:link w:val="12"/>
    <w:qFormat/>
    <w:uiPriority w:val="2"/>
    <w:rPr>
      <w:rFonts w:ascii="Times New Roman" w:hAnsi="Times New Roman" w:eastAsia="方正小标宋简体" w:cs="宋体"/>
      <w:bCs/>
      <w:kern w:val="2"/>
      <w:sz w:val="44"/>
      <w:szCs w:val="32"/>
    </w:rPr>
  </w:style>
  <w:style w:type="character" w:customStyle="1" w:styleId="27">
    <w:name w:val="批注框文本 字符"/>
    <w:basedOn w:val="15"/>
    <w:link w:val="6"/>
    <w:qFormat/>
    <w:uiPriority w:val="0"/>
    <w:rPr>
      <w:rFonts w:ascii="Times New Roman" w:hAnsi="Times New Roman" w:eastAsia="仿宋_GB2312"/>
      <w:kern w:val="2"/>
      <w:sz w:val="18"/>
      <w:szCs w:val="18"/>
    </w:rPr>
  </w:style>
  <w:style w:type="paragraph" w:customStyle="1" w:styleId="28">
    <w:name w:val="ql-align-justify"/>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Words>
  <Characters>2672</Characters>
  <Lines>22</Lines>
  <Paragraphs>6</Paragraphs>
  <TotalTime>11</TotalTime>
  <ScaleCrop>false</ScaleCrop>
  <LinksUpToDate>false</LinksUpToDate>
  <CharactersWithSpaces>3134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何荣华</cp:lastModifiedBy>
  <cp:lastPrinted>2021-06-29T08:14:00Z</cp:lastPrinted>
  <dcterms:modified xsi:type="dcterms:W3CDTF">2022-02-21T09:34:30Z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831E50F965CE40258773FF88D8DF3777</vt:lpwstr>
  </property>
</Properties>
</file>