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outlineLvl w:val="2"/>
        <w:rPr>
          <w:rFonts w:hint="default" w:ascii="黑体" w:hAnsi="黑体" w:eastAsia="黑体"/>
          <w:spacing w:val="-2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松山湖国际创新创业社区专项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资金拟资助名单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80" w:lineRule="exact"/>
        <w:jc w:val="center"/>
        <w:outlineLvl w:val="2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adjustRightInd w:val="0"/>
        <w:snapToGrid w:val="0"/>
        <w:spacing w:line="580" w:lineRule="exact"/>
        <w:jc w:val="right"/>
        <w:rPr>
          <w:b w:val="0"/>
          <w:bCs w:val="0"/>
          <w:kern w:val="0"/>
          <w:sz w:val="32"/>
          <w:szCs w:val="32"/>
        </w:rPr>
      </w:pPr>
      <w:r>
        <w:rPr>
          <w:rFonts w:hint="eastAsia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kern w:val="0"/>
          <w:sz w:val="32"/>
          <w:szCs w:val="32"/>
        </w:rPr>
        <w:t>单位：元</w:t>
      </w:r>
    </w:p>
    <w:tbl>
      <w:tblPr>
        <w:tblStyle w:val="3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292"/>
        <w:gridCol w:w="2211"/>
        <w:gridCol w:w="1213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申报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拟资助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金额</w:t>
            </w:r>
          </w:p>
        </w:tc>
        <w:tc>
          <w:tcPr>
            <w:tcW w:w="35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新入驻租金补贴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办法第十一条第（一）款，对符合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第七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条第（二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）款第1,2点入驻条件的项目，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入驻后第一年分别给予不超过300平方米和500平方米租金全额补贴，第二年和第三年减半补贴；超面积部分不享受租金补贴。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东莞小豚智能技术有限公司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112385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补贴面积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2021.8.1-2022.2.28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东莞链芯半导体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47392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申请补贴面积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322.86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2021.12.1-2022.3.31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东莞云慧数链科技有限公司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40600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申请补贴面积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155.37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2021.9.15-2022.3.31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东莞方泰新材料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30300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申请补贴面积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164.44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2021.9.1-2021.10.31   2.申请补贴面积：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165.6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㎡,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时间：2021.11.1-2022.1.31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蘑希万海（广东）生物科技有限公司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43727.6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156.17㎡，     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2021.8.1-2022.2.28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东莞市威狮数控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设备有限公司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62895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180.41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㎡，       时间：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2021.6.1-2022.3.31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麦克斯（广东）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纳米科技有限公司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86286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347.93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2021.9.25-2022.3.31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东莞市奥芯智能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86880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203.83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㎡，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22021.1.15-2022.3.31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东莞市乐升电子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110092</w:t>
            </w:r>
          </w:p>
        </w:tc>
        <w:tc>
          <w:tcPr>
            <w:tcW w:w="3514" w:type="dxa"/>
            <w:vAlign w:val="center"/>
          </w:tcPr>
          <w:p>
            <w:pPr>
              <w:ind w:left="280" w:hanging="280" w:hangingChars="1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申请补贴面积：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500㎡，     </w:t>
            </w:r>
          </w:p>
          <w:p>
            <w:pPr>
              <w:ind w:left="280" w:hanging="280" w:hangingChars="1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-2022.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2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创新创业启动资金资助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办法第十一条第（三）款，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按照到位金额10%给予一次性创新创业启动资金资助，每家企业最高资助50万元。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东莞小豚智能技术有限公司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200000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获得风投600万元，          2021年已获资助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东莞链芯半导体科技有限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500000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获得风投600万元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东莞伏安光电科技有限公司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500000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获得风投4000万元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2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生产厂房租金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补贴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办法第十一条第（二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）款，给予实际缴纳租金50%的补贴，每家企业每月租金补贴不超过5万元，补贴时长不超过24个月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  <w:t>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广东弓叶科技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400000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4000㎡，       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  <w:t>2021.5.1-2021.12.31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东莞市大为工业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72567</w:t>
            </w:r>
          </w:p>
        </w:tc>
        <w:tc>
          <w:tcPr>
            <w:tcW w:w="3514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厂房面积：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1800㎡，                时间：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</w:rPr>
              <w:t>2021.10.1-2022.3.31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金额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472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2293124.6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5784"/>
    <w:rsid w:val="010C29B1"/>
    <w:rsid w:val="0A465C87"/>
    <w:rsid w:val="0BD23F51"/>
    <w:rsid w:val="0CA80788"/>
    <w:rsid w:val="118774B7"/>
    <w:rsid w:val="16D10229"/>
    <w:rsid w:val="1815259E"/>
    <w:rsid w:val="1FFD3B1C"/>
    <w:rsid w:val="2729353D"/>
    <w:rsid w:val="330E058B"/>
    <w:rsid w:val="380059E1"/>
    <w:rsid w:val="3D1C0580"/>
    <w:rsid w:val="43B05E15"/>
    <w:rsid w:val="47504B6C"/>
    <w:rsid w:val="4C6F5049"/>
    <w:rsid w:val="5A470478"/>
    <w:rsid w:val="67A022B2"/>
    <w:rsid w:val="75456941"/>
    <w:rsid w:val="7D8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847</Characters>
  <Lines>0</Lines>
  <Paragraphs>0</Paragraphs>
  <TotalTime>261</TotalTime>
  <ScaleCrop>false</ScaleCrop>
  <LinksUpToDate>false</LinksUpToDate>
  <CharactersWithSpaces>955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2022-04-08T01:49:00Z</dcterms:created>
  <dc:creator>倩华</dc:creator>
  <cp:lastModifiedBy>肖星星</cp:lastModifiedBy>
  <dcterms:modified xsi:type="dcterms:W3CDTF">2022-04-22T06:50:27Z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07B1D2E45102418BAD2AE012269C3CD9</vt:lpwstr>
  </property>
</Properties>
</file>