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FF" w:rsidRDefault="009A45A0" w:rsidP="002C28FF">
      <w:pPr>
        <w:widowControl/>
        <w:jc w:val="left"/>
        <w:rPr>
          <w:rFonts w:ascii="Times New Roman" w:eastAsia="仿宋_GB2312" w:hAnsi="Times New Roman" w:cs="仿宋_GB2312"/>
          <w:b/>
          <w:sz w:val="30"/>
          <w:szCs w:val="32"/>
        </w:rPr>
      </w:pPr>
      <w:r>
        <w:rPr>
          <w:rFonts w:ascii="Times New Roman" w:eastAsia="仿宋_GB2312" w:hAnsi="Times New Roman" w:cs="仿宋_GB2312" w:hint="eastAsia"/>
          <w:b/>
          <w:sz w:val="30"/>
          <w:szCs w:val="32"/>
        </w:rPr>
        <w:t>附件</w:t>
      </w:r>
    </w:p>
    <w:p w:rsidR="002C28FF" w:rsidRPr="00A80E52" w:rsidRDefault="00E721A2" w:rsidP="00C51880">
      <w:pPr>
        <w:widowControl/>
        <w:jc w:val="center"/>
        <w:rPr>
          <w:rFonts w:ascii="Times New Roman" w:eastAsia="仿宋_GB2312" w:hAnsi="Times New Roman" w:cs="仿宋_GB2312"/>
          <w:sz w:val="28"/>
          <w:szCs w:val="28"/>
        </w:rPr>
      </w:pPr>
      <w:r w:rsidRPr="00A80E52">
        <w:rPr>
          <w:rFonts w:ascii="Times New Roman" w:eastAsia="仿宋_GB2312" w:hAnsi="Times New Roman" w:cs="仿宋_GB2312" w:hint="eastAsia"/>
          <w:sz w:val="28"/>
          <w:szCs w:val="28"/>
        </w:rPr>
        <w:t>2019</w:t>
      </w:r>
      <w:r w:rsidR="00C51880" w:rsidRPr="00A80E52">
        <w:rPr>
          <w:rFonts w:ascii="Times New Roman" w:eastAsia="仿宋_GB2312" w:hAnsi="Times New Roman" w:cs="仿宋_GB2312" w:hint="eastAsia"/>
          <w:sz w:val="28"/>
          <w:szCs w:val="28"/>
        </w:rPr>
        <w:t>年松山湖节能低碳专项资金</w:t>
      </w:r>
      <w:r w:rsidR="00D0155E">
        <w:rPr>
          <w:rFonts w:ascii="Times New Roman" w:eastAsia="仿宋_GB2312" w:hAnsi="Times New Roman" w:cs="仿宋_GB2312" w:hint="eastAsia"/>
          <w:sz w:val="28"/>
          <w:szCs w:val="28"/>
        </w:rPr>
        <w:t>拟资助名单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1240"/>
        <w:gridCol w:w="1981"/>
        <w:gridCol w:w="3382"/>
        <w:gridCol w:w="1328"/>
      </w:tblGrid>
      <w:tr w:rsidR="007D163A" w:rsidRPr="007D163A" w:rsidTr="00640E38">
        <w:trPr>
          <w:trHeight w:val="570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26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类别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企业名称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项目名称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申报金额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br/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（万元）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6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绿色制造和循环经济新建项目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东莞中之光电股份有限公司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高光效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LED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封装节能增效扩产技术改造项目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节能低碳与循环化改造项目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雪花啤酒（东莞）有限公司</w:t>
            </w:r>
            <w:bookmarkStart w:id="0" w:name="_GoBack"/>
            <w:bookmarkEnd w:id="0"/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包装部设备绿色升级改造和节能项目改造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85.8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广东红珊瑚药业有限公司</w:t>
            </w:r>
            <w:r w:rsidR="00781CC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（暂保留资助资格）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湿物料增加搅拌改造和冷凝水回收利用节能低碳改造项目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5.756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节能低碳先进管理类项目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东莞新能源科技有限公司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东莞新能源科技有限公司能源管理中心（甲级）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18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东莞市东华实业有限公司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东华学校生态园校区建筑能耗监测系统建设项目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一胜百模具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(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)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一胜百企业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ISO14064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核查核证项目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广东红珊瑚药业有限公司</w:t>
            </w:r>
            <w:r w:rsidR="00781CC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（暂保留资助资格）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广东红珊瑚绿色低碳节能评价认证项目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东莞市创明电池技术有限公司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创明电池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ISO14064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核查核证项目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东莞市迅杰通新材料有限公司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迅杰通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2018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ISO14064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核查项目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一胜百模具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(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)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一胜百企业能源管理体系认证项目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广东红珊瑚药业有限公司</w:t>
            </w:r>
            <w:r w:rsidR="00781CC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（暂保留资助资格）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东莞中之光电股份有限公司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东莞中之光电股份有限公司清洁生产审核项目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东莞智昊光电科技有限公司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智昊光电清洁生产项目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14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东莞市佳骏电子科技有限公司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佳骏电子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自愿清洁生产审核项目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东莞记忆存储科技有限公司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记忆科技清洁生产项目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16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广东亨通光电科技有限公司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广东亨通清洁生产项目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东莞市中图半导体科技有限公司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东莞市中图半导体科技有限公司清洁生产项目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</w:pPr>
            <w:r w:rsidRPr="007D163A">
              <w:rPr>
                <w:rFonts w:hint="eastAsia"/>
              </w:rPr>
              <w:t>1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一胜百模具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(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)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一胜百企业清洁生产项目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19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东莞市创明电池技术有限公司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创明电池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广东恒润光电有限公司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恒润光电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自愿清洁生产审核项目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21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东莞华贝电子科技有限公司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华贝公司清洁生产审核项目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广东高标电子科技有限公司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高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标电子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清洁生产审核项目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23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海斯坦普汽车组件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(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)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海斯坦普清洁生产审核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东莞住矿电子浆料有限公司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住矿电子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东莞市普联技术有限公司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东莞市普联技术有限公司清洁生产项目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26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优利德科技（中国）有限公司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优利德清洁生产项目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东莞市翔通光电技术有限公司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翔通光电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28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领亚电子科技股份有限公司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领亚电子科技股份有限公司清洁生产项目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29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7D163A" w:rsidRPr="007D163A" w:rsidRDefault="007D163A" w:rsidP="00640E38">
            <w:pPr>
              <w:jc w:val="center"/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分布式光伏发电项目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东莞宇龙通信科技有限公司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至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新能源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松山湖宇龙通信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701.8kWp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分布式光伏发电项目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12.6324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30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东莞市漫步者科技有限公司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东莞市松山湖漫步者园区一期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904.8KWP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分布式光伏发电项目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16.2864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31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莞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能绿色能源服务有限公司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莞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能东莞中学松山湖校区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334kWp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分布式光伏发电项目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6.012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32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广东阿尔派电力科技股份有限公司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东莞市松山湖阿尔派电力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302.1kWp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分布式光伏发电项目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5.4378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33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7D163A" w:rsidRPr="007D163A" w:rsidRDefault="007D163A" w:rsidP="00640E38">
            <w:pPr>
              <w:jc w:val="center"/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绿色制造之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星评价</w:t>
            </w:r>
            <w:proofErr w:type="gramEnd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项目</w:t>
            </w: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东莞中之光电股份有限公司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中之光电绿色制造之星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34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广东红珊瑚药业有限公司</w:t>
            </w:r>
            <w:r w:rsidR="00781CC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（暂保留资助资格）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广东红珊瑚绿色制造之</w:t>
            </w:r>
            <w:proofErr w:type="gramStart"/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星项目</w:t>
            </w:r>
            <w:proofErr w:type="gramEnd"/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645"/>
          <w:jc w:val="center"/>
        </w:trPr>
        <w:tc>
          <w:tcPr>
            <w:tcW w:w="88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35</w:t>
            </w:r>
          </w:p>
        </w:tc>
        <w:tc>
          <w:tcPr>
            <w:tcW w:w="2680" w:type="dxa"/>
            <w:vMerge/>
            <w:vAlign w:val="center"/>
            <w:hideMark/>
          </w:tcPr>
          <w:p w:rsidR="007D163A" w:rsidRPr="007D163A" w:rsidRDefault="007D163A" w:rsidP="00640E38">
            <w:pPr>
              <w:jc w:val="center"/>
            </w:pPr>
          </w:p>
        </w:tc>
        <w:tc>
          <w:tcPr>
            <w:tcW w:w="436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海斯坦普汽车组件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(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东莞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)</w:t>
            </w: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732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海斯坦普集团绿色制造之星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7D163A" w:rsidRPr="007D163A" w:rsidTr="00640E38">
        <w:trPr>
          <w:trHeight w:val="527"/>
          <w:jc w:val="center"/>
        </w:trPr>
        <w:tc>
          <w:tcPr>
            <w:tcW w:w="15240" w:type="dxa"/>
            <w:gridSpan w:val="4"/>
            <w:vAlign w:val="center"/>
            <w:hideMark/>
          </w:tcPr>
          <w:p w:rsidR="007D163A" w:rsidRPr="007D163A" w:rsidRDefault="007D163A" w:rsidP="00640E38">
            <w:pPr>
              <w:jc w:val="center"/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合计</w:t>
            </w:r>
          </w:p>
        </w:tc>
        <w:tc>
          <w:tcPr>
            <w:tcW w:w="1900" w:type="dxa"/>
            <w:vAlign w:val="center"/>
            <w:hideMark/>
          </w:tcPr>
          <w:p w:rsidR="007D163A" w:rsidRPr="007D163A" w:rsidRDefault="007D163A" w:rsidP="00640E38">
            <w:pPr>
              <w:jc w:val="center"/>
            </w:pPr>
            <w:r w:rsidRPr="007D163A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429.9246</w:t>
            </w:r>
          </w:p>
        </w:tc>
      </w:tr>
    </w:tbl>
    <w:p w:rsidR="0037054E" w:rsidRPr="007D163A" w:rsidRDefault="00B43239"/>
    <w:sectPr w:rsidR="0037054E" w:rsidRPr="007D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39" w:rsidRDefault="00B43239" w:rsidP="002C28FF">
      <w:r>
        <w:separator/>
      </w:r>
    </w:p>
  </w:endnote>
  <w:endnote w:type="continuationSeparator" w:id="0">
    <w:p w:rsidR="00B43239" w:rsidRDefault="00B43239" w:rsidP="002C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39" w:rsidRDefault="00B43239" w:rsidP="002C28FF">
      <w:r>
        <w:separator/>
      </w:r>
    </w:p>
  </w:footnote>
  <w:footnote w:type="continuationSeparator" w:id="0">
    <w:p w:rsidR="00B43239" w:rsidRDefault="00B43239" w:rsidP="002C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3F"/>
    <w:rsid w:val="00016CA3"/>
    <w:rsid w:val="00042106"/>
    <w:rsid w:val="000D3FB0"/>
    <w:rsid w:val="000F0977"/>
    <w:rsid w:val="00105AD6"/>
    <w:rsid w:val="00111E69"/>
    <w:rsid w:val="00131A65"/>
    <w:rsid w:val="0017035A"/>
    <w:rsid w:val="001A6A84"/>
    <w:rsid w:val="00223EB9"/>
    <w:rsid w:val="002320A0"/>
    <w:rsid w:val="002568DB"/>
    <w:rsid w:val="002C28FF"/>
    <w:rsid w:val="00322231"/>
    <w:rsid w:val="00327EFF"/>
    <w:rsid w:val="00332166"/>
    <w:rsid w:val="0034316D"/>
    <w:rsid w:val="003A58EF"/>
    <w:rsid w:val="003C65BD"/>
    <w:rsid w:val="003F1139"/>
    <w:rsid w:val="004917E0"/>
    <w:rsid w:val="004A7405"/>
    <w:rsid w:val="004D3421"/>
    <w:rsid w:val="005152BA"/>
    <w:rsid w:val="0058433F"/>
    <w:rsid w:val="005F7706"/>
    <w:rsid w:val="006219A6"/>
    <w:rsid w:val="006343EE"/>
    <w:rsid w:val="00640E38"/>
    <w:rsid w:val="00652656"/>
    <w:rsid w:val="006767E9"/>
    <w:rsid w:val="00681BEA"/>
    <w:rsid w:val="006A1FF2"/>
    <w:rsid w:val="00756107"/>
    <w:rsid w:val="007744CD"/>
    <w:rsid w:val="00781CCB"/>
    <w:rsid w:val="007D163A"/>
    <w:rsid w:val="00830F28"/>
    <w:rsid w:val="00836FFE"/>
    <w:rsid w:val="0088533F"/>
    <w:rsid w:val="008863BD"/>
    <w:rsid w:val="00887E92"/>
    <w:rsid w:val="008F0B07"/>
    <w:rsid w:val="0091376E"/>
    <w:rsid w:val="009502AD"/>
    <w:rsid w:val="00955D8B"/>
    <w:rsid w:val="00957789"/>
    <w:rsid w:val="0099720E"/>
    <w:rsid w:val="009A45A0"/>
    <w:rsid w:val="009E164C"/>
    <w:rsid w:val="009F6F8B"/>
    <w:rsid w:val="00A80E52"/>
    <w:rsid w:val="00A929A0"/>
    <w:rsid w:val="00A954FF"/>
    <w:rsid w:val="00AA775B"/>
    <w:rsid w:val="00AB386D"/>
    <w:rsid w:val="00B0591B"/>
    <w:rsid w:val="00B43239"/>
    <w:rsid w:val="00B5688E"/>
    <w:rsid w:val="00BA6D30"/>
    <w:rsid w:val="00BC3FA3"/>
    <w:rsid w:val="00C51880"/>
    <w:rsid w:val="00C72A64"/>
    <w:rsid w:val="00CD6EED"/>
    <w:rsid w:val="00D0155E"/>
    <w:rsid w:val="00D02D69"/>
    <w:rsid w:val="00D437DE"/>
    <w:rsid w:val="00D71DE5"/>
    <w:rsid w:val="00D84BD6"/>
    <w:rsid w:val="00DA6DDB"/>
    <w:rsid w:val="00E56CA6"/>
    <w:rsid w:val="00E721A2"/>
    <w:rsid w:val="00EC5460"/>
    <w:rsid w:val="00EE58F8"/>
    <w:rsid w:val="00F31A0D"/>
    <w:rsid w:val="00F97EBB"/>
    <w:rsid w:val="00FA0791"/>
    <w:rsid w:val="00FC1930"/>
    <w:rsid w:val="00FE2C52"/>
    <w:rsid w:val="00FE395E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8FF"/>
    <w:rPr>
      <w:sz w:val="18"/>
      <w:szCs w:val="18"/>
    </w:rPr>
  </w:style>
  <w:style w:type="table" w:styleId="a5">
    <w:name w:val="Table Grid"/>
    <w:basedOn w:val="a1"/>
    <w:uiPriority w:val="59"/>
    <w:rsid w:val="002C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8FF"/>
    <w:rPr>
      <w:sz w:val="18"/>
      <w:szCs w:val="18"/>
    </w:rPr>
  </w:style>
  <w:style w:type="table" w:styleId="a5">
    <w:name w:val="Table Grid"/>
    <w:basedOn w:val="a1"/>
    <w:uiPriority w:val="59"/>
    <w:rsid w:val="002C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225</Words>
  <Characters>1287</Characters>
  <Application>Microsoft Office Word</Application>
  <DocSecurity>0</DocSecurity>
  <Lines>10</Lines>
  <Paragraphs>3</Paragraphs>
  <ScaleCrop>false</ScaleCrop>
  <Company>Chinese ORG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刘美林</cp:lastModifiedBy>
  <cp:revision>278</cp:revision>
  <dcterms:created xsi:type="dcterms:W3CDTF">2017-09-26T06:02:00Z</dcterms:created>
  <dcterms:modified xsi:type="dcterms:W3CDTF">2019-10-18T03:22:00Z</dcterms:modified>
</cp:coreProperties>
</file>